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西南医科大学202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年诚聘海内外英才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ascii="Times New Roman" w:hAnsi="Times New Roman" w:eastAsia="方正仿宋简体"/>
          <w:color w:val="3B3B3B"/>
          <w:sz w:val="19"/>
          <w:szCs w:val="19"/>
        </w:rPr>
      </w:pP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西南医科大学是四川省省属普通高等院校，坐落于云贵川渝结合区域的国家历史文化名城、全国卫生城市、全国文明城市——泸州。学校前身西南区川南医士学校始建于1951年，1959年升格为泸州医学专科学校，1978年升格为本科院校并更名为泸州医学院，1982年获得学士学位授予权，1993年成为硕士学位授予单位，2001年开始联合培养博士，2004年起开展留学本科生学历教育，2010年获准设立博士后科研工作站，2015年更名为西南医科大学，2021年获批博士学位授予单位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ascii="Times New Roman" w:hAnsi="Times New Roman" w:eastAsia="方正仿宋简体"/>
          <w:color w:val="3B3B3B"/>
          <w:sz w:val="19"/>
          <w:szCs w:val="19"/>
        </w:rPr>
      </w:pP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在长期的办学实践中，学校形成“团结奋斗、艰苦创业”的优良传统，秉承“厚德精业</w:t>
      </w:r>
      <w:r>
        <w:rPr>
          <w:rFonts w:ascii="Times New Roman" w:hAnsi="Times New Roman" w:eastAsia="方正仿宋简体"/>
          <w:color w:val="3B3B3B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、仁爱济世”的校训和“自强不息、守正出新 ”的精神，坚持“厚德精业、兼容开放”的办学理念，形成了“德业双修、中西医并重”的办学特色。学校现有忠山、城北两个校区，占地2011亩；下设20个院（系），有在校本科生、研究生、留学生等1.9万余人。建校以来，学校培养了各级各类专门人才超过17万余人，成为四川医药卫生人才培养和科技创新的重要基地，川渝滇黔结合区域预防、医疗、科学研究和健康产业服务中心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学校（含直属附属医院）有医教员工8000余人；有专任教师1399人，其中高级职称人员636人、博士672人；有博士生导师70人、硕士生导师1193人；有各类高层次人才830余人次，其中国家级高层次人才75人次。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学科门类较为齐全，学科特色突出。临床医学、药学是四川省一流建设学科。临床医学、药理学与毒理学、生物学与生物化学进入ESI全球排名前1%，其中临床医学在ESI全球排名前1%机构中位列29.72%。现有博士专业学位授权点1个，一级学科硕士学位授权点8个、硕士专业学位授权点10个，涵盖医学、管理学、法学、教育学等学科门类。有普通本科专业33个，涵盖7个学科门类；有国家级、省级一流本科专业建设点各10个、国家级特色专业3个、省级特色专业3个、省级应用型示范专业5个，大力推进“医工、医理、医文”结合，构建了覆盖“生命全周期，健康全过程”的医学专业教育体系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ascii="Times New Roman" w:hAnsi="Times New Roman" w:eastAsia="方正仿宋简体"/>
          <w:color w:val="3B3B3B"/>
          <w:sz w:val="19"/>
          <w:szCs w:val="19"/>
        </w:rPr>
      </w:pP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学校是推荐优秀应</w:t>
      </w: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届本科毕业生免试攻读硕士研究生资格单位，承担了国家医学教育改革项目5个。2021年参加第十届中国大学生医学技术技能大赛，临床医学、中医学、护理学、预防医学四个赛道均晋级全国总决赛并获奖。7次参加全国高等医学院校大学生临床技能竞赛，获西南西北片区特等奖1次、一等奖6次，全国总决赛二等奖3次、三等奖4次；在全国140余所参赛医学院校中，我校是连续6届进入全国总决赛的9所学校之一。毕业生就业率连续多年保持在90%以上。国家执业医师资格考试通过率高于全国平均水平，近年来居参考院校前20%。近4届获省级教学成果奖19项，其中一等奖6项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学校先后建成同位素及药物国家工程研究中心（共建）、国家中医药传承创新中心、教育部重点实验室等省部级及以上科技创新平台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46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个，获批省、市厅级科研团队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46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个，是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“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四川省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2011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心血管疾病防治协同创新中心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”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牵头单位。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2019-2023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年，学校获批省部级及以上科研项目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595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项；获省部级以上科技成果奖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36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项。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学校先后与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25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个国家和地区建立了对外合作交流关系，多次成功举办国际学术会议，获批国家中医药服务出口基地，建成了中国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-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葡语系国家和地区中医药国际合作基地。先后为巴基斯坦、印度、孟加拉国等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“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一带一路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”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沿线国家培养博士后、研究生和本科生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/>
        </w:rPr>
        <w:t>600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</w:rPr>
        <w:t>余人。</w:t>
      </w:r>
    </w:p>
    <w:p>
      <w:pPr>
        <w:pStyle w:val="6"/>
        <w:widowControl/>
        <w:spacing w:beforeAutospacing="0" w:afterAutospacing="0" w:line="555" w:lineRule="atLeast"/>
        <w:ind w:firstLine="645"/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</w:pP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学校现有5所直属附属医院，在突发公共事件、应急抢险中，展现出极强的应急救援能力和高救治成功率。作为西南四省（市）结合区域的省级医疗中心，为云贵川渝结合区域人民健康保驾护航，为国家和区域医药卫生人才培养和医疗服务作出了重要的贡献。（数据截至202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年1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月3</w:t>
      </w:r>
      <w:r>
        <w:rPr>
          <w:rFonts w:hint="eastAsia" w:ascii="Times New Roman" w:hAnsi="Times New Roman" w:eastAsia="方正仿宋简体"/>
          <w:color w:val="3B3B3B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仿宋简体"/>
          <w:color w:val="3B3B3B"/>
          <w:sz w:val="31"/>
          <w:szCs w:val="31"/>
          <w:shd w:val="clear" w:color="auto" w:fill="FFFFFF"/>
        </w:rPr>
        <w:t>日）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现面向海内外诚聘各类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  <w:u w:val="single"/>
        </w:rPr>
        <w:t>博士</w:t>
      </w:r>
      <w:r>
        <w:rPr>
          <w:rFonts w:ascii="Times New Roman" w:hAnsi="Times New Roman" w:eastAsia="方正仿宋简体" w:cs="Times New Roman"/>
          <w:sz w:val="32"/>
          <w:szCs w:val="32"/>
        </w:rPr>
        <w:t>英才，具体如下：</w:t>
      </w:r>
    </w:p>
    <w:p>
      <w:pPr>
        <w:spacing w:line="540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一、需求专业</w:t>
      </w:r>
    </w:p>
    <w:tbl>
      <w:tblPr>
        <w:tblStyle w:val="7"/>
        <w:tblW w:w="79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所需专业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/医师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/专职科研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</w:t>
            </w:r>
          </w:p>
        </w:tc>
        <w:tc>
          <w:tcPr>
            <w:tcW w:w="6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临床医学、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中西医结合、中医学、口腔医学、基础医学、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护理学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中药学、药学、生理学、细胞生物学、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营养与食品卫生学、流行病与卫生统计学、社会医学和卫生事业管理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数学、统计学、生物信息学、生物医学工程、人工智能大数据（医疗领域、教育）、计算机相关专业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4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引进待遇</w:t>
      </w:r>
    </w:p>
    <w:p>
      <w:pPr>
        <w:pStyle w:val="2"/>
        <w:ind w:firstLine="640" w:firstLineChars="200"/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提供事业编制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：入职后符合申报条件者，可按政策申报取得</w:t>
      </w:r>
      <w:r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事业编制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提供</w:t>
      </w: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  <w:lang w:val="en-US" w:eastAsia="zh-CN"/>
        </w:rPr>
        <w:t>引才待遇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发放安家费、科研启动金、租房补贴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val="en-US" w:eastAsia="zh-CN"/>
        </w:rPr>
        <w:t>等30</w:t>
      </w:r>
      <w:r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0万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val="en-US" w:eastAsia="zh-CN"/>
        </w:rPr>
        <w:t>元人民币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eastAsia="zh-CN"/>
        </w:rPr>
        <w:t>。</w:t>
      </w:r>
    </w:p>
    <w:tbl>
      <w:tblPr>
        <w:tblStyle w:val="8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64"/>
        <w:gridCol w:w="1264"/>
        <w:gridCol w:w="1268"/>
        <w:gridCol w:w="1265"/>
        <w:gridCol w:w="126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自然学科类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人文社会学科类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A类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校内安家费（税前）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启动金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校内安家费（税前）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启动金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20-30万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15-20万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1500元/月*24月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20-30万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10-15万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1500元/月*24月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B类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博士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校内安家费（税前）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启动金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校内安家费（税前）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启动金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15-20万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10-15万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1500元/月*24月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15-20万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5-10万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1500元/月*24月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color w:val="3B3B3B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3B3B3B"/>
          <w:kern w:val="0"/>
          <w:sz w:val="31"/>
          <w:szCs w:val="31"/>
          <w:shd w:val="clear" w:color="auto" w:fill="FFFFFF"/>
          <w:lang w:val="en-US" w:eastAsia="zh-CN" w:bidi="ar-SA"/>
        </w:rPr>
        <w:t>注：A、B类博士的分类标准附后。引进人才除学校给予的引进待遇外，还享受泸州市人才引进相关资助政策。</w:t>
      </w:r>
    </w:p>
    <w:p>
      <w:pPr>
        <w:ind w:firstLine="640" w:firstLineChars="200"/>
      </w:pP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3.提供高薪待遇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经学校认定为A类博士且无副高级及以上专业技术职务的引进博士，自入职之日起，学校聘任为副高级专业技术职务（不认定相应职称资格），发放聘任证书，同时可对外使用副高级专业技术职务头衔，聘期3年。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  <w:lang w:val="en-US" w:eastAsia="zh-CN"/>
        </w:rPr>
        <w:t>聘期内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可按专业技术七级标准（副高级职称）提前享受校内绩效36个月，期满后按实际取得职称兑现日常工资待遇。</w:t>
      </w:r>
    </w:p>
    <w:p>
      <w:pPr>
        <w:ind w:firstLine="640" w:firstLineChars="200"/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4.提供配偶就业机会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：博士来校报到工作后，学校可根据其配偶的学历、专业、年龄等实际情况协助就业。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5.提供子女入学帮助</w:t>
      </w:r>
      <w:r>
        <w:rPr>
          <w:rFonts w:hint="eastAsia"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：博士来校报到工作后，学校可协调其子女的义务教育阶段教育入学事宜。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24"/>
        </w:rPr>
      </w:pPr>
      <w:r>
        <w:rPr>
          <w:rFonts w:hint="eastAsia"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hAnsi="Times New Roman" w:eastAsia="方正仿宋简体" w:cs="Times New Roman"/>
          <w:b/>
          <w:bCs/>
          <w:color w:val="3B3B3B"/>
          <w:kern w:val="0"/>
          <w:sz w:val="32"/>
          <w:szCs w:val="32"/>
          <w:shd w:val="clear" w:color="auto" w:fill="FFFFFF"/>
        </w:rPr>
        <w:t>个别特殊情况不受上述限制</w:t>
      </w:r>
      <w:r>
        <w:rPr>
          <w:rFonts w:ascii="Times New Roman" w:hAnsi="Times New Roman" w:eastAsia="方正仿宋简体" w:cs="Times New Roman"/>
          <w:color w:val="3B3B3B"/>
          <w:kern w:val="0"/>
          <w:sz w:val="32"/>
          <w:szCs w:val="32"/>
          <w:shd w:val="clear" w:color="auto" w:fill="FFFFFF"/>
        </w:rPr>
        <w:t>，采用一事一议，具体面议。</w:t>
      </w:r>
    </w:p>
    <w:p>
      <w:pPr>
        <w:spacing w:line="540" w:lineRule="exact"/>
        <w:ind w:firstLine="723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三、AB类博士分类标准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自然学科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类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A类博士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近四年业绩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须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满足以下条件之一：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）以第一作者或通讯作者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发表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SCI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篇且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单篇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IF≥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分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并列第一作者须排名第1位，通讯作者须排名最后1位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）以第一作者或通讯作者发表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中科院大类一区论著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篇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或中科院大类二区论著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篇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并列第一作者须排名第1位，通讯作者须排名最后1位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）以第一作者或通讯作者发表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SCI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总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IF≥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且其中中科院大类二区论著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1篇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担任项目负责人，主持省部级及以上科研项目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1项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且项目立项经费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10万元；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获授权国家发明专利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（发明人排名第1）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≥1 项且专利转化实现累计到账转化经费≥20 万元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，且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以第一作者或通讯作者发表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中科院大类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区论著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篇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人文社科类A类博士，</w:t>
      </w: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近四年业绩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须满足以下条件之一：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）以第一作者或通讯作者发表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CSSCI(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不含扩展版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和集刊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)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SSCI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A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HCI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来源论文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≥2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篇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并列第一作者须排名第1位，通讯作者须排名最后1位；若为应届博士毕业生，研究生期间与导师合作发表的CSSCI论著，导师排名第一、本人排名第二的也认可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20"/>
          <w:szCs w:val="20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担任项目负责人，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主持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国家级科研项目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1项，或主持省部级科研项目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项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担任主编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</w:rPr>
        <w:t>出版与本专业（学科）相关的专著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/>
        </w:rPr>
        <w:t>≥1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部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（需为我校认定的一类出版社出版）。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、其它事项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（1）全日制博士原则上年龄不超过40周岁；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（2）除A类博士外，其余博士纳入B类范围；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（3）除上述条款的业绩外，如具有其他优质业绩，由学校组织认定后，可列为A类博士；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（4）特殊紧缺类专业，经学校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组织认定后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，可列为A类博士；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B3B3B"/>
          <w:spacing w:val="0"/>
          <w:sz w:val="32"/>
          <w:szCs w:val="32"/>
          <w:highlight w:val="none"/>
          <w:shd w:val="clear" w:fill="FFFFFF"/>
          <w:lang w:val="en-US" w:eastAsia="zh-CN"/>
        </w:rPr>
        <w:t>（5）其他高层次人才的引进采取一事一议，另行商定。</w:t>
      </w:r>
    </w:p>
    <w:p>
      <w:pPr>
        <w:pStyle w:val="2"/>
      </w:pPr>
    </w:p>
    <w:p>
      <w:pPr>
        <w:spacing w:line="54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四、通迅地址及联系方式：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地址：四川省泸州市龙马潭区香林路1段1号德诚楼7楼西南医科大学人事处 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电话：0830-3160509　联系人：文老师/杨老师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宋体" w:cs="Times New Roman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电子邮箱:</w:t>
      </w:r>
      <w:r>
        <w:rPr>
          <w:rFonts w:hint="default" w:ascii="Times New Roman" w:hAnsi="Times New Roman" w:eastAsia="宋体" w:cs="Times New Roman"/>
          <w:b/>
          <w:bCs/>
          <w:color w:val="FF0000"/>
          <w:sz w:val="32"/>
          <w:szCs w:val="32"/>
        </w:rPr>
        <w:t>hr@swmu.edu.cn,</w: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宋体" w:cs="Times New Roman"/>
          <w:sz w:val="32"/>
          <w:szCs w:val="32"/>
        </w:rPr>
        <w:instrText xml:space="preserve"> HYPERLINK "mailto:xnykdarsc@126.com" </w:instrTex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separate"/>
      </w:r>
      <w:r>
        <w:rPr>
          <w:rStyle w:val="13"/>
          <w:rFonts w:hint="default" w:ascii="Times New Roman" w:hAnsi="Times New Roman" w:eastAsia="宋体" w:cs="Times New Roman"/>
          <w:b/>
          <w:bCs/>
          <w:color w:val="FF0000"/>
          <w:sz w:val="32"/>
          <w:szCs w:val="32"/>
        </w:rPr>
        <w:t>xnykdarsc@126.com</w:t>
      </w:r>
      <w:r>
        <w:rPr>
          <w:rStyle w:val="13"/>
          <w:rFonts w:hint="default" w:ascii="Times New Roman" w:hAnsi="Times New Roman" w:eastAsia="宋体" w:cs="Times New Roman"/>
          <w:b/>
          <w:bCs/>
          <w:color w:val="FF0000"/>
          <w:sz w:val="32"/>
          <w:szCs w:val="32"/>
        </w:rPr>
        <w:fldChar w:fldCharType="end"/>
      </w:r>
    </w:p>
    <w:p>
      <w:pPr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Hlk60263631"/>
      <w:r>
        <w:rPr>
          <w:rFonts w:hint="default" w:ascii="Times New Roman" w:hAnsi="Times New Roman" w:eastAsia="宋体" w:cs="Times New Roman"/>
          <w:b/>
          <w:bCs/>
          <w:color w:val="FF0000"/>
          <w:sz w:val="32"/>
          <w:szCs w:val="32"/>
        </w:rPr>
        <w:t>邮件标题注明：姓名+学校+学历+专业+</w:t>
      </w:r>
      <w:bookmarkEnd w:id="0"/>
      <w:r>
        <w:rPr>
          <w:rFonts w:hint="default" w:ascii="Times New Roman" w:hAnsi="Times New Roman" w:eastAsia="宋体" w:cs="Times New Roman"/>
          <w:b/>
          <w:bCs/>
          <w:color w:val="FF0000"/>
          <w:sz w:val="32"/>
          <w:szCs w:val="32"/>
        </w:rPr>
        <w:t>优秀人才网</w:t>
      </w:r>
    </w:p>
    <w:p>
      <w:pPr>
        <w:spacing w:line="540" w:lineRule="exact"/>
        <w:ind w:firstLine="723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五、来校考察路线：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1、航班直飞泸州。到达云龙机场后，乘坐95路公交车到泸州客运中心站下车，步行20分钟或搭乘出租车起步价即到西南医科大学城北校区。</w:t>
      </w:r>
    </w:p>
    <w:p>
      <w:pPr>
        <w:pStyle w:val="2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2.高铁直达泸州。出站后搭乘出租车起步价即到西南医科大学城北校区。</w:t>
      </w:r>
    </w:p>
    <w:p>
      <w:pPr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3.其它到达方式。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（1）可以飞抵附近的宜宾机场。宜宾机场距离泸州车程约90分钟。</w:t>
      </w:r>
    </w:p>
    <w:p>
      <w:pPr>
        <w:pStyle w:val="2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（2）可以飞抵重庆机场，然后在T2、T3航站楼乘至泸州的机场大巴专线，全天候滚动发车，购票及上车地点位于航站楼内，较方便。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（3）可以飞抵成都，然后可选择坐客车直达泸州，也可在成都东站坐高铁到泸州站。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4、乘高铁到成都，转车到泸州：成都东站—泸州站（约90分钟）。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来我校考察面试的博士，我校可报销一定的交通费及住宿费(须报销凭证)。具体请与我校工作人员联系。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320C99"/>
    <w:rsid w:val="000474D7"/>
    <w:rsid w:val="0007413F"/>
    <w:rsid w:val="000E3AC3"/>
    <w:rsid w:val="00107AA3"/>
    <w:rsid w:val="00126024"/>
    <w:rsid w:val="001A4F90"/>
    <w:rsid w:val="00216829"/>
    <w:rsid w:val="00242B89"/>
    <w:rsid w:val="00287E5F"/>
    <w:rsid w:val="002C567A"/>
    <w:rsid w:val="00320C99"/>
    <w:rsid w:val="00366EA7"/>
    <w:rsid w:val="003E5DCA"/>
    <w:rsid w:val="00405985"/>
    <w:rsid w:val="00423C85"/>
    <w:rsid w:val="004275D6"/>
    <w:rsid w:val="00462FAE"/>
    <w:rsid w:val="004D0E68"/>
    <w:rsid w:val="004F04D0"/>
    <w:rsid w:val="005C6121"/>
    <w:rsid w:val="005E43EA"/>
    <w:rsid w:val="0060271A"/>
    <w:rsid w:val="006453D3"/>
    <w:rsid w:val="00664D3C"/>
    <w:rsid w:val="00685165"/>
    <w:rsid w:val="006C6ED1"/>
    <w:rsid w:val="006D218B"/>
    <w:rsid w:val="006E74B5"/>
    <w:rsid w:val="00741344"/>
    <w:rsid w:val="007443CC"/>
    <w:rsid w:val="007C1356"/>
    <w:rsid w:val="007C14C0"/>
    <w:rsid w:val="007F5BA6"/>
    <w:rsid w:val="00850326"/>
    <w:rsid w:val="00880C37"/>
    <w:rsid w:val="00896694"/>
    <w:rsid w:val="00955DBC"/>
    <w:rsid w:val="0099316D"/>
    <w:rsid w:val="009B5B9F"/>
    <w:rsid w:val="009C1DF4"/>
    <w:rsid w:val="009E53FA"/>
    <w:rsid w:val="00A313BD"/>
    <w:rsid w:val="00A40357"/>
    <w:rsid w:val="00AD7FAD"/>
    <w:rsid w:val="00B46550"/>
    <w:rsid w:val="00B743DB"/>
    <w:rsid w:val="00B93C48"/>
    <w:rsid w:val="00BA70BC"/>
    <w:rsid w:val="00BD2DC2"/>
    <w:rsid w:val="00C71B8C"/>
    <w:rsid w:val="00CD6EB0"/>
    <w:rsid w:val="00CD7F75"/>
    <w:rsid w:val="00D1472D"/>
    <w:rsid w:val="00D717C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723AA"/>
    <w:rsid w:val="00F957BA"/>
    <w:rsid w:val="00FB4A4B"/>
    <w:rsid w:val="00FF2512"/>
    <w:rsid w:val="01CD1BE5"/>
    <w:rsid w:val="022079CC"/>
    <w:rsid w:val="02B73948"/>
    <w:rsid w:val="02D8580E"/>
    <w:rsid w:val="02E90F3A"/>
    <w:rsid w:val="031A261D"/>
    <w:rsid w:val="033E2796"/>
    <w:rsid w:val="03F22661"/>
    <w:rsid w:val="045C0AE9"/>
    <w:rsid w:val="04966823"/>
    <w:rsid w:val="053A36A9"/>
    <w:rsid w:val="05C63620"/>
    <w:rsid w:val="05E2163C"/>
    <w:rsid w:val="065053B0"/>
    <w:rsid w:val="06987BBC"/>
    <w:rsid w:val="06D61CCD"/>
    <w:rsid w:val="071C42A1"/>
    <w:rsid w:val="077B60D6"/>
    <w:rsid w:val="07A7664E"/>
    <w:rsid w:val="09396E54"/>
    <w:rsid w:val="09D136E8"/>
    <w:rsid w:val="0C8C796B"/>
    <w:rsid w:val="0CCD0A54"/>
    <w:rsid w:val="0CF07316"/>
    <w:rsid w:val="0D2B7093"/>
    <w:rsid w:val="0D314526"/>
    <w:rsid w:val="0D450E61"/>
    <w:rsid w:val="0DD06015"/>
    <w:rsid w:val="0E694656"/>
    <w:rsid w:val="0F07692A"/>
    <w:rsid w:val="116F12D7"/>
    <w:rsid w:val="11CA5230"/>
    <w:rsid w:val="12A8789D"/>
    <w:rsid w:val="15D82B6A"/>
    <w:rsid w:val="167E2B99"/>
    <w:rsid w:val="16D9613C"/>
    <w:rsid w:val="178C7CAF"/>
    <w:rsid w:val="17B80644"/>
    <w:rsid w:val="17DC0DD0"/>
    <w:rsid w:val="1A26159D"/>
    <w:rsid w:val="1BA57A7D"/>
    <w:rsid w:val="1F144F86"/>
    <w:rsid w:val="1FC019CA"/>
    <w:rsid w:val="20015EDA"/>
    <w:rsid w:val="22B56D09"/>
    <w:rsid w:val="22B95046"/>
    <w:rsid w:val="22F66E20"/>
    <w:rsid w:val="23B43F51"/>
    <w:rsid w:val="24002D53"/>
    <w:rsid w:val="24396C3D"/>
    <w:rsid w:val="252A6B27"/>
    <w:rsid w:val="253D662D"/>
    <w:rsid w:val="25421643"/>
    <w:rsid w:val="2688085F"/>
    <w:rsid w:val="26E10C72"/>
    <w:rsid w:val="28507EB6"/>
    <w:rsid w:val="28534109"/>
    <w:rsid w:val="29547DA0"/>
    <w:rsid w:val="2B2A6338"/>
    <w:rsid w:val="2B980A61"/>
    <w:rsid w:val="2D054A13"/>
    <w:rsid w:val="2D214C4C"/>
    <w:rsid w:val="2D645F57"/>
    <w:rsid w:val="2D670662"/>
    <w:rsid w:val="2DFD567C"/>
    <w:rsid w:val="2E960B5C"/>
    <w:rsid w:val="2FA32828"/>
    <w:rsid w:val="2FA87EF7"/>
    <w:rsid w:val="2FC900B6"/>
    <w:rsid w:val="30CA629D"/>
    <w:rsid w:val="316F136C"/>
    <w:rsid w:val="3192792B"/>
    <w:rsid w:val="32D315BE"/>
    <w:rsid w:val="34753B32"/>
    <w:rsid w:val="3477366C"/>
    <w:rsid w:val="35502D84"/>
    <w:rsid w:val="36011664"/>
    <w:rsid w:val="36AF749B"/>
    <w:rsid w:val="37E9728F"/>
    <w:rsid w:val="37F12939"/>
    <w:rsid w:val="39E66332"/>
    <w:rsid w:val="3A004EDF"/>
    <w:rsid w:val="3ACC4283"/>
    <w:rsid w:val="3AF6158A"/>
    <w:rsid w:val="3C227018"/>
    <w:rsid w:val="3D137103"/>
    <w:rsid w:val="3E0153B8"/>
    <w:rsid w:val="3E7077D8"/>
    <w:rsid w:val="3E962AEB"/>
    <w:rsid w:val="403937A0"/>
    <w:rsid w:val="415E0CE8"/>
    <w:rsid w:val="41B20C21"/>
    <w:rsid w:val="44C0302A"/>
    <w:rsid w:val="456904E4"/>
    <w:rsid w:val="459B6179"/>
    <w:rsid w:val="467A4BD3"/>
    <w:rsid w:val="498F4DFA"/>
    <w:rsid w:val="49F542BC"/>
    <w:rsid w:val="4B554EB9"/>
    <w:rsid w:val="4D1B75F6"/>
    <w:rsid w:val="4D557971"/>
    <w:rsid w:val="4D6550EB"/>
    <w:rsid w:val="4DC0378D"/>
    <w:rsid w:val="4DE04F74"/>
    <w:rsid w:val="4E8D1D13"/>
    <w:rsid w:val="4F77735A"/>
    <w:rsid w:val="4F8928DD"/>
    <w:rsid w:val="4FD95020"/>
    <w:rsid w:val="50C51101"/>
    <w:rsid w:val="52796647"/>
    <w:rsid w:val="527D21B2"/>
    <w:rsid w:val="542E16AC"/>
    <w:rsid w:val="5473040A"/>
    <w:rsid w:val="55F3040B"/>
    <w:rsid w:val="568D59D9"/>
    <w:rsid w:val="57C648F3"/>
    <w:rsid w:val="583033FF"/>
    <w:rsid w:val="58406A4F"/>
    <w:rsid w:val="58D20A09"/>
    <w:rsid w:val="59A35320"/>
    <w:rsid w:val="59C6133E"/>
    <w:rsid w:val="5AE17903"/>
    <w:rsid w:val="5AE64A95"/>
    <w:rsid w:val="5AF43AF5"/>
    <w:rsid w:val="5C1919AD"/>
    <w:rsid w:val="5CEE65D4"/>
    <w:rsid w:val="5D38490D"/>
    <w:rsid w:val="6120121F"/>
    <w:rsid w:val="6320322B"/>
    <w:rsid w:val="63D1527F"/>
    <w:rsid w:val="649A3ED0"/>
    <w:rsid w:val="67996655"/>
    <w:rsid w:val="6ABB28BC"/>
    <w:rsid w:val="6AD93AB1"/>
    <w:rsid w:val="6BF02DCB"/>
    <w:rsid w:val="6C125959"/>
    <w:rsid w:val="6E646D41"/>
    <w:rsid w:val="6ED807ED"/>
    <w:rsid w:val="6F132CD7"/>
    <w:rsid w:val="6F682E83"/>
    <w:rsid w:val="71F87EF0"/>
    <w:rsid w:val="73E11442"/>
    <w:rsid w:val="759629BA"/>
    <w:rsid w:val="76115DAC"/>
    <w:rsid w:val="764D1B32"/>
    <w:rsid w:val="770359BE"/>
    <w:rsid w:val="799F3E5A"/>
    <w:rsid w:val="79DB7407"/>
    <w:rsid w:val="7A24025B"/>
    <w:rsid w:val="7A5A69CD"/>
    <w:rsid w:val="7A8756E0"/>
    <w:rsid w:val="7AAF5894"/>
    <w:rsid w:val="7B5B0073"/>
    <w:rsid w:val="7D1F6F6E"/>
    <w:rsid w:val="7D2F6177"/>
    <w:rsid w:val="7DC600E3"/>
    <w:rsid w:val="7ED45F00"/>
    <w:rsid w:val="7F587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character" w:customStyle="1" w:styleId="14">
    <w:name w:val="页眉 Char"/>
    <w:basedOn w:val="9"/>
    <w:link w:val="5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16">
    <w:name w:val="列出段落1"/>
    <w:basedOn w:val="1"/>
    <w:autoRedefine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514</Words>
  <Characters>2936</Characters>
  <Lines>24</Lines>
  <Paragraphs>6</Paragraphs>
  <TotalTime>1</TotalTime>
  <ScaleCrop>false</ScaleCrop>
  <LinksUpToDate>false</LinksUpToDate>
  <CharactersWithSpaces>3444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2020-12-28T02:29:00Z</dcterms:created>
  <dc:creator>qch</dc:creator>
  <cp:lastModifiedBy>win10</cp:lastModifiedBy>
  <cp:lastPrinted>2017-03-06T09:48:00Z</cp:lastPrinted>
  <dcterms:modified xsi:type="dcterms:W3CDTF">2024-04-07T09:46:37Z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54DC389224384581BAE57AD3A17858E8</vt:lpwstr>
  </property>
</Properties>
</file>