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川南航天能源科技有限公司招聘简章</w:t>
      </w:r>
    </w:p>
    <w:p>
      <w:pPr>
        <w:spacing w:line="600" w:lineRule="exact"/>
        <w:ind w:firstLine="560" w:firstLineChars="200"/>
        <w:rPr>
          <w:rFonts w:ascii="仿宋_GB2312" w:eastAsia="仿宋_GB2312"/>
          <w:sz w:val="28"/>
          <w:szCs w:val="28"/>
        </w:rPr>
      </w:pPr>
    </w:p>
    <w:p>
      <w:pPr>
        <w:spacing w:line="600" w:lineRule="exact"/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航天能源是中国航天科技集团立足航天科技、面向油气行业进行高端完井装备开发的高新技术企业，先后实现了海洋油田射孔装备、高端完井装备和页岩气分簇射孔装备全面国产化，是国内技术领先、系统集成能力最强的射孔完井装备专业企业；公司建有500亩航天泸州工业园，综合产业能力达到国内领先、国际一流。</w:t>
      </w:r>
    </w:p>
    <w:p>
      <w:pPr>
        <w:spacing w:line="600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公司正充分发挥航天特种能源技术与精密机加工艺技术的领先优势，整合航天智能控制技术资源，围绕常规油气、清洁能源、军品业务三大业务领域加快发展，努力建设成为国际一流、国内领先的井下装备供应商</w:t>
      </w:r>
      <w:r>
        <w:rPr>
          <w:rFonts w:hint="eastAsia" w:ascii="仿宋_GB2312" w:eastAsia="仿宋_GB2312"/>
          <w:sz w:val="28"/>
          <w:szCs w:val="28"/>
          <w:lang w:eastAsia="zh-CN"/>
        </w:rPr>
        <w:t>。</w:t>
      </w:r>
    </w:p>
    <w:p>
      <w:pPr>
        <w:numPr>
          <w:ilvl w:val="0"/>
          <w:numId w:val="0"/>
        </w:numPr>
        <w:spacing w:line="600" w:lineRule="exact"/>
        <w:ind w:firstLine="560" w:firstLineChars="200"/>
        <w:rPr>
          <w:rFonts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一、</w:t>
      </w:r>
      <w:r>
        <w:rPr>
          <w:rFonts w:hint="eastAsia" w:ascii="黑体" w:hAnsi="黑体" w:eastAsia="黑体" w:cs="黑体"/>
          <w:sz w:val="28"/>
          <w:szCs w:val="28"/>
        </w:rPr>
        <w:t>专业需求</w:t>
      </w:r>
    </w:p>
    <w:p>
      <w:pPr>
        <w:spacing w:line="600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1.机械设计及自动化、飞行器设计专业，2-3名；</w:t>
      </w:r>
    </w:p>
    <w:p>
      <w:pPr>
        <w:spacing w:line="600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2.机械电子、机电一体化、电子科学与技术专业，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2-3</w:t>
      </w:r>
      <w:r>
        <w:rPr>
          <w:rFonts w:hint="eastAsia" w:ascii="仿宋_GB2312" w:eastAsia="仿宋_GB2312"/>
          <w:sz w:val="28"/>
          <w:szCs w:val="28"/>
        </w:rPr>
        <w:t>名；</w:t>
      </w:r>
    </w:p>
    <w:p>
      <w:pPr>
        <w:spacing w:line="600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3.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测控技术与仪器、控制工程</w:t>
      </w:r>
      <w:r>
        <w:rPr>
          <w:rFonts w:hint="eastAsia" w:ascii="仿宋_GB2312" w:eastAsia="仿宋_GB2312"/>
          <w:sz w:val="28"/>
          <w:szCs w:val="28"/>
        </w:rPr>
        <w:t>专业，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1-2</w:t>
      </w:r>
      <w:r>
        <w:rPr>
          <w:rFonts w:hint="eastAsia" w:ascii="仿宋_GB2312" w:eastAsia="仿宋_GB2312"/>
          <w:sz w:val="28"/>
          <w:szCs w:val="28"/>
        </w:rPr>
        <w:t>名；</w:t>
      </w:r>
    </w:p>
    <w:p>
      <w:pPr>
        <w:spacing w:line="600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4.武器弹药工程（引信、战斗部等方向），2-3名；</w:t>
      </w:r>
    </w:p>
    <w:p>
      <w:pPr>
        <w:spacing w:line="600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5.特种能源与烟火技术，2-3名；</w:t>
      </w:r>
    </w:p>
    <w:p>
      <w:pPr>
        <w:spacing w:line="600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6.化学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工程</w:t>
      </w:r>
      <w:r>
        <w:rPr>
          <w:rFonts w:hint="eastAsia" w:ascii="仿宋_GB2312" w:eastAsia="仿宋_GB2312"/>
          <w:sz w:val="28"/>
          <w:szCs w:val="28"/>
        </w:rPr>
        <w:t>，2名；</w:t>
      </w:r>
    </w:p>
    <w:p>
      <w:pPr>
        <w:spacing w:line="600" w:lineRule="exact"/>
        <w:ind w:firstLine="560" w:firstLineChars="200"/>
        <w:rPr>
          <w:rFonts w:ascii="黑体" w:hAnsi="黑体" w:eastAsia="黑体" w:cs="黑体"/>
          <w:bCs/>
          <w:sz w:val="28"/>
          <w:szCs w:val="28"/>
        </w:rPr>
      </w:pPr>
      <w:r>
        <w:rPr>
          <w:rFonts w:hint="eastAsia" w:ascii="黑体" w:hAnsi="黑体" w:eastAsia="黑体" w:cs="黑体"/>
          <w:bCs/>
          <w:sz w:val="28"/>
          <w:szCs w:val="28"/>
        </w:rPr>
        <w:t>二、薪酬福利待遇</w:t>
      </w:r>
    </w:p>
    <w:p>
      <w:pPr>
        <w:spacing w:line="600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1.行业及西南地区富有竞争力的薪酬水平，技术、营销岗位年人均薪酬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20</w:t>
      </w:r>
      <w:r>
        <w:rPr>
          <w:rFonts w:hint="eastAsia" w:ascii="仿宋_GB2312" w:eastAsia="仿宋_GB2312"/>
          <w:sz w:val="28"/>
          <w:szCs w:val="28"/>
        </w:rPr>
        <w:t>万元以上；</w:t>
      </w:r>
    </w:p>
    <w:p>
      <w:pPr>
        <w:spacing w:line="600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2.完善的社保体系（五险一金及补充医疗保险等）；</w:t>
      </w:r>
    </w:p>
    <w:p>
      <w:pPr>
        <w:spacing w:line="600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3.青年人才公寓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或租房补贴</w:t>
      </w:r>
      <w:r>
        <w:rPr>
          <w:rFonts w:hint="eastAsia" w:ascii="仿宋_GB2312" w:eastAsia="仿宋_GB2312"/>
          <w:sz w:val="28"/>
          <w:szCs w:val="28"/>
        </w:rPr>
        <w:t>；</w:t>
      </w:r>
    </w:p>
    <w:p>
      <w:pPr>
        <w:spacing w:line="600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>4</w:t>
      </w:r>
      <w:r>
        <w:rPr>
          <w:rFonts w:hint="eastAsia" w:ascii="仿宋_GB2312" w:eastAsia="仿宋_GB2312"/>
          <w:sz w:val="28"/>
          <w:szCs w:val="28"/>
        </w:rPr>
        <w:t>.带薪年休假（公司额外提供休假津贴）；</w:t>
      </w:r>
    </w:p>
    <w:p>
      <w:pPr>
        <w:spacing w:line="600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>5</w:t>
      </w:r>
      <w:r>
        <w:rPr>
          <w:rFonts w:hint="eastAsia" w:ascii="仿宋_GB2312" w:eastAsia="仿宋_GB2312"/>
          <w:sz w:val="28"/>
          <w:szCs w:val="28"/>
        </w:rPr>
        <w:t>.可申请西部就业教育部学费代偿；</w:t>
      </w:r>
    </w:p>
    <w:p>
      <w:pPr>
        <w:spacing w:line="600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  <w:lang w:val="en-US" w:eastAsia="zh-CN"/>
        </w:rPr>
        <w:t>6</w:t>
      </w:r>
      <w:r>
        <w:rPr>
          <w:rFonts w:hint="eastAsia" w:ascii="仿宋_GB2312" w:eastAsia="仿宋_GB2312"/>
          <w:sz w:val="28"/>
          <w:szCs w:val="28"/>
        </w:rPr>
        <w:t>.研究生可申请泸州市政府人才津贴；泸州市生源可申请“归雁计划”津贴；优秀博士研究生可申请公司和地方政府高端人才津贴（可达税后60万元以上）。</w:t>
      </w:r>
    </w:p>
    <w:p>
      <w:pPr>
        <w:spacing w:line="600" w:lineRule="exact"/>
        <w:ind w:firstLine="555"/>
        <w:rPr>
          <w:rFonts w:ascii="黑体" w:hAnsi="黑体" w:eastAsia="黑体" w:cs="黑体"/>
          <w:bCs/>
          <w:sz w:val="28"/>
          <w:szCs w:val="28"/>
        </w:rPr>
      </w:pPr>
      <w:r>
        <w:rPr>
          <w:rFonts w:hint="eastAsia" w:ascii="黑体" w:hAnsi="黑体" w:eastAsia="黑体" w:cs="黑体"/>
          <w:bCs/>
          <w:sz w:val="28"/>
          <w:szCs w:val="28"/>
        </w:rPr>
        <w:t>三、联系方式</w:t>
      </w:r>
    </w:p>
    <w:p>
      <w:pPr>
        <w:spacing w:line="600" w:lineRule="exact"/>
        <w:ind w:firstLine="555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1.网投邮箱：</w:t>
      </w:r>
      <w:r>
        <w:rPr>
          <w:rFonts w:hint="eastAsia" w:ascii="宋体" w:hAnsi="宋体" w:cs="宋体"/>
          <w:sz w:val="28"/>
          <w:szCs w:val="28"/>
        </w:rPr>
        <w:t>zhaopin@cetcoil.com</w:t>
      </w:r>
      <w:r>
        <w:rPr>
          <w:rFonts w:hint="eastAsia" w:ascii="仿宋_GB2312" w:eastAsia="仿宋_GB2312"/>
          <w:sz w:val="28"/>
          <w:szCs w:val="28"/>
        </w:rPr>
        <w:t>；</w:t>
      </w:r>
    </w:p>
    <w:p>
      <w:pPr>
        <w:spacing w:line="600" w:lineRule="exact"/>
        <w:ind w:firstLine="555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2.联 系 人：李先生（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13982780707</w:t>
      </w:r>
      <w:bookmarkStart w:id="0" w:name="_GoBack"/>
      <w:bookmarkEnd w:id="0"/>
      <w:r>
        <w:rPr>
          <w:rFonts w:hint="eastAsia" w:ascii="仿宋_GB2312" w:eastAsia="仿宋_GB2312"/>
          <w:sz w:val="28"/>
          <w:szCs w:val="28"/>
        </w:rPr>
        <w:t>）。</w:t>
      </w:r>
    </w:p>
    <w:p>
      <w:pPr>
        <w:spacing w:line="600" w:lineRule="exact"/>
        <w:ind w:firstLine="555"/>
        <w:rPr>
          <w:rFonts w:ascii="黑体" w:eastAsia="黑体"/>
          <w:sz w:val="28"/>
          <w:szCs w:val="28"/>
        </w:rPr>
      </w:pPr>
    </w:p>
    <w:p>
      <w:pPr>
        <w:spacing w:line="600" w:lineRule="exact"/>
        <w:ind w:firstLine="555"/>
        <w:rPr>
          <w:rFonts w:ascii="仿宋_GB2312" w:eastAsia="仿宋_GB2312"/>
          <w:sz w:val="28"/>
          <w:szCs w:val="28"/>
        </w:rPr>
      </w:pPr>
    </w:p>
    <w:sectPr>
      <w:headerReference r:id="rId3" w:type="default"/>
      <w:pgSz w:w="11906" w:h="16838"/>
      <w:pgMar w:top="1418" w:right="1474" w:bottom="1418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NotTrackMoves/>
  <w:documentProtection w:enforcement="0"/>
  <w:defaultTabStop w:val="420"/>
  <w:drawingGridHorizontalSpacing w:val="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88F"/>
    <w:rsid w:val="00057DE9"/>
    <w:rsid w:val="0008079C"/>
    <w:rsid w:val="00143AD0"/>
    <w:rsid w:val="001465F6"/>
    <w:rsid w:val="00177836"/>
    <w:rsid w:val="00263F8A"/>
    <w:rsid w:val="002B4E90"/>
    <w:rsid w:val="00306A3A"/>
    <w:rsid w:val="00307252"/>
    <w:rsid w:val="00334FA9"/>
    <w:rsid w:val="00385606"/>
    <w:rsid w:val="003F106F"/>
    <w:rsid w:val="00430BAD"/>
    <w:rsid w:val="00460274"/>
    <w:rsid w:val="006103C9"/>
    <w:rsid w:val="00651024"/>
    <w:rsid w:val="0067747D"/>
    <w:rsid w:val="00740767"/>
    <w:rsid w:val="00740C4B"/>
    <w:rsid w:val="007534E6"/>
    <w:rsid w:val="007632CE"/>
    <w:rsid w:val="007C6CEF"/>
    <w:rsid w:val="008B4CF2"/>
    <w:rsid w:val="008E35A4"/>
    <w:rsid w:val="009649A5"/>
    <w:rsid w:val="00974504"/>
    <w:rsid w:val="009E1D56"/>
    <w:rsid w:val="009F37E9"/>
    <w:rsid w:val="00AA0AAF"/>
    <w:rsid w:val="00B2752A"/>
    <w:rsid w:val="00C127A5"/>
    <w:rsid w:val="00C7588F"/>
    <w:rsid w:val="00C94A7B"/>
    <w:rsid w:val="00CE219D"/>
    <w:rsid w:val="00CE33AC"/>
    <w:rsid w:val="00D355F2"/>
    <w:rsid w:val="00D51808"/>
    <w:rsid w:val="00D63210"/>
    <w:rsid w:val="00E23326"/>
    <w:rsid w:val="00EA0B1B"/>
    <w:rsid w:val="00EB3FF1"/>
    <w:rsid w:val="00ED7C9A"/>
    <w:rsid w:val="00F312CD"/>
    <w:rsid w:val="00F85D62"/>
    <w:rsid w:val="00FE0656"/>
    <w:rsid w:val="4A9930CE"/>
    <w:rsid w:val="541C4C92"/>
    <w:rsid w:val="55F86017"/>
    <w:rsid w:val="788F31A1"/>
    <w:rsid w:val="7BB91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name="header"/>
    <w:lsdException w:qFormat="1" w:uiPriority="99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semiHidden/>
    <w:unhideWhenUsed/>
    <w:qFormat/>
    <w:uiPriority w:val="0"/>
  </w:style>
  <w:style w:type="paragraph" w:customStyle="1" w:styleId="8">
    <w:name w:val="列出段落1"/>
    <w:basedOn w:val="1"/>
    <w:qFormat/>
    <w:uiPriority w:val="34"/>
    <w:pPr>
      <w:ind w:firstLine="420" w:firstLineChars="200"/>
    </w:pPr>
  </w:style>
  <w:style w:type="character" w:customStyle="1" w:styleId="9">
    <w:name w:val="批注框文本 Char"/>
    <w:basedOn w:val="6"/>
    <w:link w:val="2"/>
    <w:semiHidden/>
    <w:qFormat/>
    <w:uiPriority w:val="99"/>
    <w:rPr>
      <w:sz w:val="18"/>
      <w:szCs w:val="18"/>
    </w:rPr>
  </w:style>
  <w:style w:type="character" w:customStyle="1" w:styleId="10">
    <w:name w:val="页眉 Char"/>
    <w:basedOn w:val="6"/>
    <w:link w:val="4"/>
    <w:semiHidden/>
    <w:qFormat/>
    <w:uiPriority w:val="99"/>
    <w:rPr>
      <w:sz w:val="18"/>
      <w:szCs w:val="18"/>
    </w:rPr>
  </w:style>
  <w:style w:type="character" w:customStyle="1" w:styleId="11">
    <w:name w:val="页脚 Char"/>
    <w:basedOn w:val="6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</Pages>
  <Words>130</Words>
  <Characters>745</Characters>
  <Lines>6</Lines>
  <Paragraphs>1</Paragraphs>
  <TotalTime>43</TotalTime>
  <ScaleCrop>false</ScaleCrop>
  <LinksUpToDate>false</LinksUpToDate>
  <CharactersWithSpaces>874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2017-09-07T00:19:00Z</dcterms:created>
  <dc:creator>lizhengbing</dc:creator>
  <cp:lastModifiedBy>:-D</cp:lastModifiedBy>
  <cp:lastPrinted>2017-09-07T00:49:00Z</cp:lastPrinted>
  <dcterms:modified xsi:type="dcterms:W3CDTF">2020-09-17T09:01:54Z</dcterms:modified>
  <dc:title>川南航天能源科技有限公司</dc:title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