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8"/>
        </w:rPr>
      </w:pPr>
      <w:r>
        <w:rPr>
          <w:rFonts w:hint="eastAsia" w:ascii="方正小标宋简体" w:eastAsia="方正小标宋简体"/>
          <w:sz w:val="44"/>
          <w:szCs w:val="48"/>
        </w:rPr>
        <w:t>中建电力建设有限公司</w:t>
      </w:r>
    </w:p>
    <w:p>
      <w:pPr>
        <w:spacing w:line="560" w:lineRule="exact"/>
        <w:jc w:val="center"/>
        <w:rPr>
          <w:rFonts w:ascii="方正小标宋简体" w:eastAsia="方正小标宋简体"/>
          <w:sz w:val="44"/>
          <w:szCs w:val="48"/>
        </w:rPr>
      </w:pPr>
      <w:r>
        <w:rPr>
          <w:rFonts w:hint="eastAsia" w:ascii="方正小标宋简体" w:eastAsia="方正小标宋简体"/>
          <w:sz w:val="44"/>
          <w:szCs w:val="48"/>
        </w:rPr>
        <w:t>2021届毕业生招聘简章</w:t>
      </w:r>
    </w:p>
    <w:p>
      <w:pPr>
        <w:spacing w:line="400" w:lineRule="exact"/>
        <w:rPr>
          <w:rFonts w:ascii="楷体_GB2312" w:hAnsi="仿宋" w:eastAsia="楷体_GB2312" w:cs="仿宋"/>
          <w:b/>
          <w:bCs/>
          <w:color w:val="FF0000"/>
          <w:sz w:val="28"/>
          <w:szCs w:val="24"/>
        </w:rPr>
      </w:pPr>
      <w:r>
        <w:rPr>
          <w:rFonts w:hint="eastAsia" w:ascii="楷体_GB2312" w:hAnsi="仿宋" w:eastAsia="楷体_GB2312" w:cs="仿宋"/>
          <w:b/>
          <w:bCs/>
          <w:color w:val="FF0000"/>
          <w:sz w:val="28"/>
          <w:szCs w:val="24"/>
        </w:rPr>
        <w:t xml:space="preserve">一、公司简介： </w:t>
      </w:r>
    </w:p>
    <w:p>
      <w:pPr>
        <w:spacing w:line="400" w:lineRule="exact"/>
        <w:ind w:firstLine="482" w:firstLineChars="200"/>
        <w:rPr>
          <w:rFonts w:ascii="仿宋" w:hAnsi="仿宋" w:eastAsia="仿宋" w:cs="仿宋"/>
          <w:sz w:val="24"/>
        </w:rPr>
      </w:pPr>
      <w:r>
        <w:rPr>
          <w:rFonts w:hint="eastAsia" w:ascii="仿宋" w:hAnsi="仿宋" w:eastAsia="仿宋" w:cs="仿宋"/>
          <w:b/>
          <w:bCs/>
          <w:sz w:val="24"/>
        </w:rPr>
        <w:t>中建电力建设有限公司</w:t>
      </w:r>
      <w:r>
        <w:rPr>
          <w:rFonts w:hint="eastAsia" w:ascii="仿宋" w:hAnsi="仿宋" w:eastAsia="仿宋" w:cs="仿宋"/>
          <w:sz w:val="24"/>
        </w:rPr>
        <w:t>成立于2008年，是中国建筑股份有限公司与其子公司中国建筑第二工程局有限公司各出资2.3亿元，依托“中建二局核电建设分公司”，高起点组建的专业化公司，全面整合了中建系统内优势专业资源。</w:t>
      </w:r>
    </w:p>
    <w:p>
      <w:pPr>
        <w:spacing w:line="400" w:lineRule="exact"/>
        <w:ind w:firstLine="480" w:firstLineChars="200"/>
        <w:rPr>
          <w:rFonts w:ascii="仿宋" w:hAnsi="仿宋" w:eastAsia="仿宋" w:cs="仿宋"/>
          <w:sz w:val="24"/>
        </w:rPr>
      </w:pPr>
      <w:r>
        <w:rPr>
          <w:rFonts w:hint="eastAsia" w:ascii="仿宋" w:hAnsi="仿宋" w:eastAsia="仿宋" w:cs="仿宋"/>
          <w:sz w:val="24"/>
        </w:rPr>
        <w:t>公司总部位于广东省深圳市，目前公司设置16个职能部门，下属7个核电项目部、3家区域分公司（山东、陕西、南方）、2个事业部（基础设施、海外）以及1个核电后台运营服务基地（龙川核电基地管理中心）。</w:t>
      </w:r>
    </w:p>
    <w:p>
      <w:pPr>
        <w:spacing w:line="400" w:lineRule="exact"/>
        <w:ind w:firstLine="480" w:firstLineChars="200"/>
        <w:rPr>
          <w:rFonts w:ascii="仿宋" w:hAnsi="仿宋" w:eastAsia="仿宋" w:cs="仿宋"/>
          <w:sz w:val="24"/>
        </w:rPr>
      </w:pPr>
      <w:r>
        <w:rPr>
          <w:rFonts w:hint="eastAsia" w:ascii="仿宋" w:hAnsi="仿宋" w:eastAsia="仿宋" w:cs="仿宋"/>
          <w:sz w:val="24"/>
        </w:rPr>
        <w:t>“中建电力”是中建集团</w:t>
      </w:r>
      <w:r>
        <w:rPr>
          <w:rFonts w:hint="eastAsia" w:ascii="仿宋" w:hAnsi="仿宋" w:eastAsia="仿宋" w:cs="仿宋"/>
          <w:b/>
          <w:bCs/>
          <w:color w:val="FF0000"/>
          <w:sz w:val="24"/>
        </w:rPr>
        <w:t>唯一</w:t>
      </w:r>
      <w:r>
        <w:rPr>
          <w:rFonts w:hint="eastAsia" w:ascii="仿宋" w:hAnsi="仿宋" w:eastAsia="仿宋" w:cs="仿宋"/>
          <w:sz w:val="24"/>
        </w:rPr>
        <w:t>一家、核系统外</w:t>
      </w:r>
      <w:r>
        <w:rPr>
          <w:rFonts w:hint="eastAsia" w:ascii="仿宋" w:hAnsi="仿宋" w:eastAsia="仿宋" w:cs="仿宋"/>
          <w:b/>
          <w:bCs/>
          <w:color w:val="FF0000"/>
          <w:sz w:val="24"/>
        </w:rPr>
        <w:t>唯一</w:t>
      </w:r>
      <w:r>
        <w:rPr>
          <w:rFonts w:hint="eastAsia" w:ascii="仿宋" w:hAnsi="仿宋" w:eastAsia="仿宋" w:cs="仿宋"/>
          <w:sz w:val="24"/>
        </w:rPr>
        <w:t>一家具备核电站核岛、常规岛土建一体化施工管理能力的企业，也是我国少数几个承建过核电、火电、风电、水电、光伏发电、垃圾发电等所有类型电厂并同时掌握施工技术的企业之一。</w:t>
      </w:r>
    </w:p>
    <w:p>
      <w:pPr>
        <w:spacing w:line="400" w:lineRule="exact"/>
        <w:ind w:firstLine="480" w:firstLineChars="200"/>
        <w:rPr>
          <w:rFonts w:ascii="仿宋" w:hAnsi="仿宋" w:eastAsia="仿宋" w:cs="仿宋"/>
          <w:sz w:val="24"/>
        </w:rPr>
      </w:pPr>
    </w:p>
    <w:p>
      <w:pPr>
        <w:spacing w:line="400" w:lineRule="exact"/>
        <w:rPr>
          <w:rFonts w:ascii="楷体_GB2312" w:hAnsi="仿宋" w:eastAsia="楷体_GB2312" w:cs="仿宋"/>
          <w:b/>
          <w:bCs/>
          <w:color w:val="FF0000"/>
          <w:sz w:val="28"/>
          <w:szCs w:val="24"/>
        </w:rPr>
      </w:pPr>
      <w:r>
        <w:rPr>
          <w:rFonts w:hint="eastAsia" w:ascii="楷体_GB2312" w:hAnsi="仿宋" w:eastAsia="楷体_GB2312" w:cs="仿宋"/>
          <w:b/>
          <w:bCs/>
          <w:color w:val="FF0000"/>
          <w:sz w:val="28"/>
          <w:szCs w:val="24"/>
        </w:rPr>
        <w:t>二、市场布局</w:t>
      </w:r>
    </w:p>
    <w:p>
      <w:pPr>
        <w:spacing w:line="400" w:lineRule="exact"/>
        <w:ind w:firstLine="482" w:firstLineChars="200"/>
        <w:rPr>
          <w:rFonts w:ascii="仿宋" w:hAnsi="仿宋" w:eastAsia="仿宋" w:cs="仿宋"/>
          <w:sz w:val="24"/>
        </w:rPr>
      </w:pPr>
      <w:r>
        <w:rPr>
          <w:rFonts w:hint="eastAsia" w:ascii="仿宋" w:hAnsi="仿宋" w:eastAsia="仿宋" w:cs="仿宋"/>
          <w:b/>
          <w:bCs/>
          <w:sz w:val="24"/>
        </w:rPr>
        <w:t>国内</w:t>
      </w:r>
      <w:r>
        <w:rPr>
          <w:rFonts w:hint="eastAsia" w:ascii="仿宋" w:hAnsi="仿宋" w:eastAsia="仿宋" w:cs="仿宋"/>
          <w:sz w:val="24"/>
        </w:rPr>
        <w:t>聚焦国家区域发展战略，围绕核电主体工程项目厂址分布，形成了以“1+6”为主的经营区域（广东+广西、山东、浙江、江苏、河南、湖北）；</w:t>
      </w:r>
    </w:p>
    <w:p>
      <w:pPr>
        <w:spacing w:line="400" w:lineRule="exact"/>
        <w:ind w:firstLine="482" w:firstLineChars="200"/>
        <w:rPr>
          <w:rFonts w:ascii="仿宋" w:hAnsi="仿宋" w:eastAsia="仿宋" w:cs="仿宋"/>
          <w:sz w:val="24"/>
        </w:rPr>
      </w:pPr>
      <w:r>
        <w:rPr>
          <w:rFonts w:hint="eastAsia" w:ascii="仿宋" w:hAnsi="仿宋" w:eastAsia="仿宋" w:cs="仿宋"/>
          <w:b/>
          <w:bCs/>
          <w:sz w:val="24"/>
        </w:rPr>
        <w:t>海外</w:t>
      </w:r>
      <w:r>
        <w:rPr>
          <w:rFonts w:hint="eastAsia" w:ascii="仿宋" w:hAnsi="仿宋" w:eastAsia="仿宋" w:cs="仿宋"/>
          <w:sz w:val="24"/>
        </w:rPr>
        <w:t>紧跟国家“一带一路”倡议，从2014年出海以来，形成了东南亚、东/南部非洲两大主要经营区域，业务范围涉及电力、路桥、冶金、学校、综合体等领域。</w:t>
      </w:r>
    </w:p>
    <w:p>
      <w:pPr>
        <w:spacing w:line="400" w:lineRule="exact"/>
        <w:rPr>
          <w:rFonts w:ascii="仿宋" w:hAnsi="仿宋" w:eastAsia="仿宋" w:cs="仿宋"/>
          <w:sz w:val="24"/>
        </w:rPr>
      </w:pPr>
    </w:p>
    <w:p>
      <w:pPr>
        <w:spacing w:line="400" w:lineRule="exact"/>
        <w:rPr>
          <w:rFonts w:ascii="楷体_GB2312" w:hAnsi="仿宋" w:eastAsia="楷体_GB2312" w:cs="仿宋"/>
          <w:b/>
          <w:bCs/>
          <w:color w:val="FF0000"/>
          <w:sz w:val="28"/>
          <w:szCs w:val="24"/>
        </w:rPr>
      </w:pPr>
      <w:r>
        <w:rPr>
          <w:rFonts w:hint="eastAsia" w:ascii="楷体_GB2312" w:hAnsi="仿宋" w:eastAsia="楷体_GB2312" w:cs="仿宋"/>
          <w:b/>
          <w:bCs/>
          <w:color w:val="FF0000"/>
          <w:sz w:val="28"/>
          <w:szCs w:val="24"/>
        </w:rPr>
        <w:t>三、代表工程</w:t>
      </w:r>
    </w:p>
    <w:p>
      <w:pPr>
        <w:spacing w:line="400" w:lineRule="exact"/>
        <w:ind w:firstLine="482" w:firstLineChars="200"/>
        <w:rPr>
          <w:rFonts w:ascii="仿宋" w:hAnsi="仿宋" w:eastAsia="仿宋" w:cs="仿宋"/>
          <w:b/>
          <w:bCs/>
          <w:sz w:val="24"/>
        </w:rPr>
      </w:pPr>
      <w:r>
        <w:rPr>
          <w:rFonts w:hint="eastAsia" w:ascii="仿宋" w:hAnsi="仿宋" w:eastAsia="仿宋" w:cs="仿宋"/>
          <w:b/>
          <w:bCs/>
          <w:sz w:val="24"/>
        </w:rPr>
        <w:t>能源电力:</w:t>
      </w:r>
    </w:p>
    <w:p>
      <w:pPr>
        <w:spacing w:line="400" w:lineRule="exact"/>
        <w:ind w:firstLine="480" w:firstLineChars="200"/>
        <w:rPr>
          <w:rFonts w:ascii="仿宋" w:hAnsi="仿宋" w:eastAsia="仿宋" w:cs="仿宋"/>
          <w:sz w:val="24"/>
        </w:rPr>
      </w:pPr>
      <w:r>
        <w:rPr>
          <w:rFonts w:hint="eastAsia" w:ascii="仿宋" w:hAnsi="仿宋" w:eastAsia="仿宋" w:cs="仿宋"/>
          <w:sz w:val="24"/>
        </w:rPr>
        <w:t>广东大亚湾核电（国内首座大型商用核电站）、防城港核电“华龙1号”、辽宁大连红沿河核电站（我国东北首座核电站）、达特拉光伏项目（全球最大的沙漠集中式光伏电站）、广东惠州LNG电厂项目、国华风电项目</w:t>
      </w:r>
    </w:p>
    <w:p>
      <w:pPr>
        <w:spacing w:line="400" w:lineRule="exact"/>
        <w:ind w:firstLine="482" w:firstLineChars="200"/>
        <w:rPr>
          <w:rFonts w:ascii="仿宋" w:hAnsi="仿宋" w:eastAsia="仿宋" w:cs="仿宋"/>
          <w:b/>
          <w:bCs/>
          <w:sz w:val="24"/>
        </w:rPr>
      </w:pPr>
      <w:r>
        <w:rPr>
          <w:rFonts w:hint="eastAsia" w:ascii="仿宋" w:hAnsi="仿宋" w:eastAsia="仿宋" w:cs="仿宋"/>
          <w:b/>
          <w:bCs/>
          <w:sz w:val="24"/>
        </w:rPr>
        <w:t>其他基础设施及环保:</w:t>
      </w:r>
    </w:p>
    <w:p>
      <w:pPr>
        <w:spacing w:line="400" w:lineRule="exact"/>
        <w:ind w:firstLine="480" w:firstLineChars="200"/>
        <w:rPr>
          <w:rFonts w:ascii="仿宋" w:hAnsi="仿宋" w:eastAsia="仿宋" w:cs="仿宋"/>
          <w:sz w:val="24"/>
        </w:rPr>
      </w:pPr>
      <w:r>
        <w:rPr>
          <w:rFonts w:hint="eastAsia" w:ascii="仿宋" w:hAnsi="仿宋" w:eastAsia="仿宋" w:cs="仿宋"/>
          <w:sz w:val="24"/>
        </w:rPr>
        <w:t>深汕信息城P</w:t>
      </w:r>
      <w:r>
        <w:rPr>
          <w:rFonts w:ascii="仿宋" w:hAnsi="仿宋" w:eastAsia="仿宋" w:cs="仿宋"/>
          <w:sz w:val="24"/>
        </w:rPr>
        <w:t>PP</w:t>
      </w:r>
      <w:r>
        <w:rPr>
          <w:rFonts w:hint="eastAsia" w:ascii="仿宋" w:hAnsi="仿宋" w:eastAsia="仿宋" w:cs="仿宋"/>
          <w:sz w:val="24"/>
        </w:rPr>
        <w:t>项目市政道路工程、辽宁调兵山脱硫脱硝EPC项目、徐州大庙污水处理厂BOT工程</w:t>
      </w:r>
    </w:p>
    <w:p>
      <w:pPr>
        <w:spacing w:line="400" w:lineRule="exact"/>
        <w:ind w:firstLine="482" w:firstLineChars="200"/>
        <w:rPr>
          <w:rFonts w:ascii="仿宋" w:hAnsi="仿宋" w:eastAsia="仿宋" w:cs="仿宋"/>
          <w:b/>
          <w:bCs/>
          <w:sz w:val="24"/>
        </w:rPr>
      </w:pPr>
      <w:r>
        <w:rPr>
          <w:rFonts w:hint="eastAsia" w:ascii="仿宋" w:hAnsi="仿宋" w:eastAsia="仿宋" w:cs="仿宋"/>
          <w:b/>
          <w:bCs/>
          <w:sz w:val="24"/>
        </w:rPr>
        <w:t>优质房建:</w:t>
      </w:r>
    </w:p>
    <w:p>
      <w:pPr>
        <w:spacing w:line="400" w:lineRule="exact"/>
        <w:ind w:firstLine="480" w:firstLineChars="200"/>
        <w:rPr>
          <w:rFonts w:ascii="仿宋" w:hAnsi="仿宋" w:eastAsia="仿宋" w:cs="仿宋"/>
          <w:sz w:val="24"/>
        </w:rPr>
      </w:pPr>
      <w:r>
        <w:rPr>
          <w:rFonts w:hint="eastAsia" w:ascii="仿宋" w:hAnsi="仿宋" w:eastAsia="仿宋" w:cs="仿宋"/>
          <w:sz w:val="24"/>
        </w:rPr>
        <w:t>广东梅州医院、山东莱芜豪驰新能源汽车厂、武汉优炫信息产业园</w:t>
      </w:r>
    </w:p>
    <w:p>
      <w:pPr>
        <w:spacing w:line="400" w:lineRule="exact"/>
        <w:ind w:firstLine="482" w:firstLineChars="200"/>
        <w:rPr>
          <w:rFonts w:ascii="仿宋" w:hAnsi="仿宋" w:eastAsia="仿宋" w:cs="仿宋"/>
          <w:b/>
          <w:bCs/>
          <w:sz w:val="24"/>
        </w:rPr>
      </w:pPr>
      <w:r>
        <w:rPr>
          <w:rFonts w:hint="eastAsia" w:ascii="仿宋" w:hAnsi="仿宋" w:eastAsia="仿宋" w:cs="仿宋"/>
          <w:b/>
          <w:bCs/>
          <w:sz w:val="24"/>
        </w:rPr>
        <w:t>海外区域:</w:t>
      </w:r>
    </w:p>
    <w:p>
      <w:pPr>
        <w:spacing w:line="400" w:lineRule="exact"/>
        <w:ind w:firstLine="480" w:firstLineChars="200"/>
        <w:rPr>
          <w:rFonts w:ascii="仿宋" w:hAnsi="仿宋" w:eastAsia="仿宋" w:cs="仿宋"/>
          <w:sz w:val="24"/>
        </w:rPr>
      </w:pPr>
      <w:r>
        <w:rPr>
          <w:rFonts w:hint="eastAsia" w:ascii="仿宋" w:hAnsi="仿宋" w:eastAsia="仿宋" w:cs="仿宋"/>
          <w:sz w:val="24"/>
        </w:rPr>
        <w:t>纳米比亚湖山铀矿项目、援津巴布韦中学项目、援尼泊尔总理府光伏项目、越南永新燃煤电厂</w:t>
      </w:r>
    </w:p>
    <w:p>
      <w:pPr>
        <w:spacing w:line="400" w:lineRule="exact"/>
        <w:ind w:firstLine="480" w:firstLineChars="200"/>
        <w:rPr>
          <w:rFonts w:ascii="仿宋" w:hAnsi="仿宋" w:eastAsia="仿宋" w:cs="仿宋"/>
          <w:sz w:val="24"/>
        </w:rPr>
      </w:pPr>
    </w:p>
    <w:p>
      <w:pPr>
        <w:spacing w:line="400" w:lineRule="exact"/>
        <w:rPr>
          <w:rFonts w:ascii="楷体_GB2312" w:hAnsi="仿宋" w:eastAsia="楷体_GB2312" w:cs="仿宋"/>
          <w:b/>
          <w:bCs/>
          <w:color w:val="FF0000"/>
          <w:sz w:val="28"/>
          <w:szCs w:val="24"/>
        </w:rPr>
      </w:pPr>
      <w:bookmarkStart w:id="0" w:name="_Hlk46821479"/>
      <w:r>
        <w:rPr>
          <w:rFonts w:hint="eastAsia" w:ascii="楷体_GB2312" w:hAnsi="仿宋" w:eastAsia="楷体_GB2312" w:cs="仿宋"/>
          <w:b/>
          <w:bCs/>
          <w:color w:val="FF0000"/>
          <w:sz w:val="28"/>
          <w:szCs w:val="24"/>
        </w:rPr>
        <w:t>四、招聘专业</w:t>
      </w:r>
    </w:p>
    <w:p>
      <w:pPr>
        <w:spacing w:line="400" w:lineRule="exact"/>
        <w:ind w:left="1205" w:hanging="1205" w:hangingChars="500"/>
        <w:rPr>
          <w:rFonts w:ascii="仿宋" w:hAnsi="仿宋" w:eastAsia="仿宋" w:cs="仿宋"/>
          <w:b/>
          <w:bCs/>
          <w:sz w:val="24"/>
        </w:rPr>
      </w:pPr>
      <w:r>
        <w:rPr>
          <w:rFonts w:hint="eastAsia" w:ascii="仿宋" w:hAnsi="仿宋" w:eastAsia="仿宋" w:cs="仿宋"/>
          <w:b/>
          <w:bCs/>
          <w:sz w:val="24"/>
        </w:rPr>
        <w:t>1</w:t>
      </w:r>
      <w:r>
        <w:rPr>
          <w:rFonts w:ascii="仿宋" w:hAnsi="仿宋" w:eastAsia="仿宋" w:cs="仿宋"/>
          <w:b/>
          <w:bCs/>
          <w:sz w:val="24"/>
        </w:rPr>
        <w:t>.</w:t>
      </w:r>
      <w:r>
        <w:rPr>
          <w:rFonts w:hint="eastAsia" w:ascii="仿宋" w:hAnsi="仿宋" w:eastAsia="仿宋" w:cs="仿宋"/>
          <w:b/>
          <w:bCs/>
          <w:sz w:val="24"/>
        </w:rPr>
        <w:t>本科、硕士需求</w:t>
      </w:r>
    </w:p>
    <w:p>
      <w:pPr>
        <w:spacing w:line="400" w:lineRule="exact"/>
        <w:ind w:left="1205" w:hanging="1205" w:hangingChars="500"/>
        <w:rPr>
          <w:rFonts w:ascii="仿宋" w:hAnsi="仿宋" w:eastAsia="仿宋" w:cs="仿宋"/>
          <w:b/>
          <w:bCs/>
          <w:sz w:val="24"/>
        </w:rPr>
      </w:pPr>
      <w:r>
        <w:rPr>
          <w:rFonts w:hint="eastAsia" w:ascii="仿宋" w:hAnsi="仿宋" w:eastAsia="仿宋" w:cs="仿宋"/>
          <w:b/>
          <w:bCs/>
          <w:sz w:val="24"/>
        </w:rPr>
        <w:t>房屋建筑类:</w:t>
      </w:r>
      <w:r>
        <w:rPr>
          <w:rFonts w:hint="eastAsia" w:ascii="仿宋" w:hAnsi="仿宋" w:eastAsia="仿宋" w:cs="仿宋"/>
          <w:sz w:val="24"/>
        </w:rPr>
        <w:t>土木工程、工程管理/工程造价、工程力学、安全工程、机械工程、机械设计制造及其自动化、材料成型及控制工程、无机非金属材料、焊接技术与工程、无损检测技术、电气工程及其自动化、建筑环境与能源应用工程、给排水科学与工程</w:t>
      </w:r>
    </w:p>
    <w:p>
      <w:pPr>
        <w:spacing w:line="400" w:lineRule="exact"/>
        <w:ind w:left="1205" w:hanging="1205" w:hangingChars="500"/>
        <w:rPr>
          <w:rFonts w:ascii="仿宋" w:hAnsi="仿宋" w:eastAsia="仿宋" w:cs="仿宋"/>
          <w:b/>
          <w:bCs/>
          <w:sz w:val="24"/>
        </w:rPr>
      </w:pPr>
      <w:r>
        <w:rPr>
          <w:rFonts w:hint="eastAsia" w:ascii="仿宋" w:hAnsi="仿宋" w:eastAsia="仿宋" w:cs="仿宋"/>
          <w:b/>
          <w:bCs/>
          <w:sz w:val="24"/>
        </w:rPr>
        <w:t>基础设施类:</w:t>
      </w:r>
      <w:r>
        <w:rPr>
          <w:rFonts w:hint="eastAsia" w:ascii="仿宋" w:hAnsi="仿宋" w:eastAsia="仿宋" w:cs="仿宋"/>
          <w:sz w:val="24"/>
        </w:rPr>
        <w:t>市政工程、道路桥梁与渡河工程、城市地下空间工程、水务工程、测绘工程、地质工程、勘查技术与工程、交通工程、环境工程</w:t>
      </w:r>
    </w:p>
    <w:p>
      <w:pPr>
        <w:spacing w:line="400" w:lineRule="exact"/>
        <w:rPr>
          <w:rFonts w:ascii="仿宋" w:hAnsi="仿宋" w:eastAsia="仿宋" w:cs="仿宋"/>
          <w:sz w:val="24"/>
        </w:rPr>
      </w:pPr>
      <w:r>
        <w:rPr>
          <w:rFonts w:hint="eastAsia" w:ascii="仿宋" w:hAnsi="仿宋" w:eastAsia="仿宋" w:cs="仿宋"/>
          <w:b/>
          <w:bCs/>
          <w:sz w:val="24"/>
        </w:rPr>
        <w:t>金融财务类:</w:t>
      </w:r>
      <w:r>
        <w:rPr>
          <w:rFonts w:hint="eastAsia" w:ascii="仿宋" w:hAnsi="仿宋" w:eastAsia="仿宋" w:cs="仿宋"/>
          <w:sz w:val="24"/>
        </w:rPr>
        <w:t>会计学/财务管理、投资学/金融学</w:t>
      </w:r>
    </w:p>
    <w:p>
      <w:pPr>
        <w:spacing w:line="400" w:lineRule="exact"/>
        <w:ind w:left="1205" w:hanging="1205" w:hangingChars="500"/>
        <w:rPr>
          <w:rFonts w:ascii="仿宋" w:hAnsi="仿宋" w:eastAsia="仿宋" w:cs="仿宋"/>
          <w:sz w:val="24"/>
        </w:rPr>
      </w:pPr>
      <w:r>
        <w:rPr>
          <w:rFonts w:hint="eastAsia" w:ascii="仿宋" w:hAnsi="仿宋" w:eastAsia="仿宋" w:cs="仿宋"/>
          <w:b/>
          <w:bCs/>
          <w:sz w:val="24"/>
        </w:rPr>
        <w:t>职能管理类：</w:t>
      </w:r>
      <w:r>
        <w:rPr>
          <w:rFonts w:hint="eastAsia" w:ascii="仿宋" w:hAnsi="仿宋" w:eastAsia="仿宋" w:cs="仿宋"/>
          <w:sz w:val="24"/>
        </w:rPr>
        <w:t>法学、新闻学/网络与新媒体、汉语言文学、计算机科学与技术/信息安全、人力资源管理/行政管理、市场营销、物流管理/采购管理</w:t>
      </w:r>
    </w:p>
    <w:bookmarkEnd w:id="0"/>
    <w:p>
      <w:pPr>
        <w:spacing w:line="400" w:lineRule="exact"/>
        <w:rPr>
          <w:rFonts w:ascii="仿宋" w:hAnsi="仿宋" w:eastAsia="仿宋" w:cs="仿宋"/>
          <w:b/>
          <w:bCs/>
          <w:sz w:val="24"/>
        </w:rPr>
      </w:pPr>
      <w:r>
        <w:rPr>
          <w:rFonts w:hint="eastAsia" w:ascii="仿宋" w:hAnsi="仿宋" w:eastAsia="仿宋" w:cs="仿宋"/>
          <w:b/>
          <w:bCs/>
          <w:sz w:val="24"/>
        </w:rPr>
        <w:t>2</w:t>
      </w:r>
      <w:r>
        <w:rPr>
          <w:rFonts w:ascii="仿宋" w:hAnsi="仿宋" w:eastAsia="仿宋" w:cs="仿宋"/>
          <w:b/>
          <w:bCs/>
          <w:sz w:val="24"/>
        </w:rPr>
        <w:t>.</w:t>
      </w:r>
      <w:r>
        <w:rPr>
          <w:rFonts w:hint="eastAsia" w:ascii="仿宋" w:hAnsi="仿宋" w:eastAsia="仿宋" w:cs="仿宋"/>
          <w:b/>
          <w:bCs/>
          <w:sz w:val="24"/>
        </w:rPr>
        <w:t>博士需求</w:t>
      </w:r>
    </w:p>
    <w:p>
      <w:pPr>
        <w:pStyle w:val="4"/>
        <w:shd w:val="clear" w:color="auto" w:fill="FFFFFF"/>
        <w:spacing w:before="0" w:beforeAutospacing="0" w:after="0" w:afterAutospacing="0"/>
        <w:ind w:firstLine="420" w:firstLineChars="200"/>
        <w:rPr>
          <w:color w:val="3D3D3D"/>
          <w:sz w:val="21"/>
          <w:szCs w:val="21"/>
        </w:rPr>
      </w:pPr>
      <w:r>
        <w:rPr>
          <w:rFonts w:hint="eastAsia"/>
          <w:color w:val="3D3D3D"/>
          <w:sz w:val="21"/>
          <w:szCs w:val="21"/>
        </w:rPr>
        <w:t>结构工程方向</w:t>
      </w:r>
    </w:p>
    <w:p>
      <w:pPr>
        <w:pStyle w:val="4"/>
        <w:shd w:val="clear" w:color="auto" w:fill="FFFFFF"/>
        <w:spacing w:before="0" w:beforeAutospacing="0" w:after="0" w:afterAutospacing="0"/>
        <w:rPr>
          <w:rFonts w:hint="eastAsia"/>
          <w:color w:val="3D3D3D"/>
          <w:sz w:val="21"/>
          <w:szCs w:val="21"/>
        </w:rPr>
      </w:pPr>
      <w:r>
        <w:rPr>
          <w:rFonts w:hint="eastAsia"/>
          <w:color w:val="3D3D3D"/>
          <w:sz w:val="21"/>
          <w:szCs w:val="21"/>
        </w:rPr>
        <w:t>　　焊接工程与技术方向</w:t>
      </w:r>
    </w:p>
    <w:p>
      <w:pPr>
        <w:pStyle w:val="4"/>
        <w:shd w:val="clear" w:color="auto" w:fill="FFFFFF"/>
        <w:spacing w:before="0" w:beforeAutospacing="0" w:after="0" w:afterAutospacing="0"/>
        <w:rPr>
          <w:rFonts w:hint="eastAsia"/>
          <w:color w:val="3D3D3D"/>
          <w:sz w:val="21"/>
          <w:szCs w:val="21"/>
        </w:rPr>
      </w:pPr>
      <w:r>
        <w:rPr>
          <w:rFonts w:hint="eastAsia"/>
          <w:color w:val="3D3D3D"/>
          <w:sz w:val="21"/>
          <w:szCs w:val="21"/>
        </w:rPr>
        <w:t>　　混凝土材料方向</w:t>
      </w:r>
    </w:p>
    <w:p>
      <w:pPr>
        <w:pStyle w:val="4"/>
        <w:shd w:val="clear" w:color="auto" w:fill="FFFFFF"/>
        <w:spacing w:before="0" w:beforeAutospacing="0" w:after="0" w:afterAutospacing="0"/>
        <w:rPr>
          <w:rFonts w:hint="eastAsia"/>
          <w:color w:val="3D3D3D"/>
          <w:sz w:val="21"/>
          <w:szCs w:val="21"/>
        </w:rPr>
      </w:pPr>
      <w:r>
        <w:rPr>
          <w:rFonts w:hint="eastAsia"/>
          <w:color w:val="3D3D3D"/>
          <w:sz w:val="21"/>
          <w:szCs w:val="21"/>
        </w:rPr>
        <w:t>　　企业管理方向</w:t>
      </w:r>
    </w:p>
    <w:p>
      <w:pPr>
        <w:spacing w:line="400" w:lineRule="exact"/>
        <w:rPr>
          <w:rFonts w:hint="eastAsia" w:ascii="仿宋" w:hAnsi="仿宋" w:eastAsia="仿宋" w:cs="仿宋"/>
          <w:sz w:val="24"/>
        </w:rPr>
      </w:pPr>
      <w:bookmarkStart w:id="1" w:name="_GoBack"/>
      <w:bookmarkEnd w:id="1"/>
    </w:p>
    <w:p>
      <w:pPr>
        <w:spacing w:line="400" w:lineRule="exact"/>
        <w:rPr>
          <w:rFonts w:ascii="楷体_GB2312" w:hAnsi="仿宋" w:eastAsia="楷体_GB2312" w:cs="仿宋"/>
          <w:b/>
          <w:bCs/>
          <w:color w:val="FF0000"/>
          <w:sz w:val="28"/>
          <w:szCs w:val="24"/>
        </w:rPr>
      </w:pPr>
      <w:r>
        <w:rPr>
          <w:rFonts w:hint="eastAsia" w:ascii="楷体_GB2312" w:hAnsi="仿宋" w:eastAsia="楷体_GB2312" w:cs="仿宋"/>
          <w:b/>
          <w:bCs/>
          <w:color w:val="FF0000"/>
          <w:sz w:val="28"/>
          <w:szCs w:val="24"/>
        </w:rPr>
        <w:t>五、联系方式</w:t>
      </w:r>
    </w:p>
    <w:p>
      <w:pPr>
        <w:spacing w:line="400" w:lineRule="exact"/>
        <w:ind w:firstLine="1200" w:firstLineChars="500"/>
        <w:rPr>
          <w:rFonts w:ascii="仿宋" w:hAnsi="仿宋" w:eastAsia="仿宋" w:cs="仿宋"/>
          <w:sz w:val="24"/>
        </w:rPr>
      </w:pPr>
      <w:r>
        <w:rPr>
          <w:rFonts w:hint="eastAsia" w:ascii="仿宋" w:hAnsi="仿宋" w:eastAsia="仿宋" w:cs="仿宋"/>
          <w:sz w:val="24"/>
        </w:rPr>
        <w:t xml:space="preserve">地 </w:t>
      </w:r>
      <w:r>
        <w:rPr>
          <w:rFonts w:ascii="仿宋" w:hAnsi="仿宋" w:eastAsia="仿宋" w:cs="仿宋"/>
          <w:sz w:val="24"/>
        </w:rPr>
        <w:t xml:space="preserve"> </w:t>
      </w:r>
      <w:r>
        <w:rPr>
          <w:rFonts w:hint="eastAsia" w:ascii="仿宋" w:hAnsi="仿宋" w:eastAsia="仿宋" w:cs="仿宋"/>
          <w:sz w:val="24"/>
        </w:rPr>
        <w:t>址：广东省深圳市福田区红荔西路7002号第一世界广场A座2</w:t>
      </w:r>
      <w:r>
        <w:rPr>
          <w:rFonts w:ascii="仿宋" w:hAnsi="仿宋" w:eastAsia="仿宋" w:cs="仿宋"/>
          <w:sz w:val="24"/>
        </w:rPr>
        <w:t>7</w:t>
      </w:r>
      <w:r>
        <w:rPr>
          <w:rFonts w:hint="eastAsia" w:ascii="仿宋" w:hAnsi="仿宋" w:eastAsia="仿宋" w:cs="仿宋"/>
          <w:sz w:val="24"/>
        </w:rPr>
        <w:t>A</w:t>
      </w:r>
    </w:p>
    <w:p>
      <w:pPr>
        <w:spacing w:line="400" w:lineRule="exact"/>
        <w:ind w:firstLine="1200" w:firstLineChars="500"/>
        <w:rPr>
          <w:rFonts w:ascii="仿宋" w:hAnsi="仿宋" w:eastAsia="仿宋" w:cs="仿宋"/>
          <w:sz w:val="24"/>
        </w:rPr>
      </w:pPr>
      <w:r>
        <w:rPr>
          <w:rFonts w:hint="eastAsia" w:ascii="仿宋" w:hAnsi="仿宋" w:eastAsia="仿宋" w:cs="仿宋"/>
          <w:sz w:val="24"/>
        </w:rPr>
        <w:t>联系人：朱经理 0755-61867025</w:t>
      </w:r>
      <w:r>
        <w:rPr>
          <w:rFonts w:ascii="仿宋" w:hAnsi="仿宋" w:eastAsia="仿宋" w:cs="仿宋"/>
          <w:sz w:val="24"/>
        </w:rPr>
        <w:t xml:space="preserve"> </w:t>
      </w:r>
      <w:r>
        <w:rPr>
          <w:rFonts w:hint="eastAsia" w:ascii="仿宋" w:hAnsi="仿宋" w:eastAsia="仿宋" w:cs="仿宋"/>
          <w:sz w:val="24"/>
        </w:rPr>
        <w:t>15018514001（微信同号）</w:t>
      </w:r>
    </w:p>
    <w:p>
      <w:pPr>
        <w:spacing w:line="400" w:lineRule="exact"/>
        <w:ind w:firstLine="1200" w:firstLineChars="500"/>
        <w:rPr>
          <w:rFonts w:ascii="仿宋" w:hAnsi="仿宋" w:eastAsia="仿宋" w:cs="仿宋"/>
          <w:sz w:val="24"/>
        </w:rPr>
      </w:pPr>
      <w:r>
        <w:rPr>
          <w:rFonts w:hint="eastAsia" w:ascii="仿宋" w:hAnsi="仿宋" w:eastAsia="仿宋" w:cs="仿宋"/>
          <w:sz w:val="24"/>
        </w:rPr>
        <w:t xml:space="preserve">邮 </w:t>
      </w:r>
      <w:r>
        <w:rPr>
          <w:rFonts w:ascii="仿宋" w:hAnsi="仿宋" w:eastAsia="仿宋" w:cs="仿宋"/>
          <w:sz w:val="24"/>
        </w:rPr>
        <w:t xml:space="preserve"> </w:t>
      </w:r>
      <w:r>
        <w:rPr>
          <w:rFonts w:hint="eastAsia" w:ascii="仿宋" w:hAnsi="仿宋" w:eastAsia="仿宋" w:cs="仿宋"/>
          <w:sz w:val="24"/>
        </w:rPr>
        <w:t>箱：zjdl</w:t>
      </w:r>
      <w:r>
        <w:rPr>
          <w:rFonts w:ascii="仿宋" w:hAnsi="仿宋" w:eastAsia="仿宋" w:cs="仿宋"/>
          <w:sz w:val="24"/>
        </w:rPr>
        <w:t>2021</w:t>
      </w:r>
      <w:r>
        <w:rPr>
          <w:rFonts w:hint="eastAsia" w:ascii="仿宋" w:hAnsi="仿宋" w:eastAsia="仿宋" w:cs="仿宋"/>
          <w:sz w:val="24"/>
        </w:rPr>
        <w:t>@</w:t>
      </w:r>
      <w:r>
        <w:rPr>
          <w:rFonts w:ascii="仿宋" w:hAnsi="仿宋" w:eastAsia="仿宋" w:cs="仿宋"/>
          <w:sz w:val="24"/>
        </w:rPr>
        <w:t>163.</w:t>
      </w:r>
      <w:r>
        <w:rPr>
          <w:rFonts w:hint="eastAsia" w:ascii="仿宋" w:hAnsi="仿宋" w:eastAsia="仿宋" w:cs="仿宋"/>
          <w:sz w:val="24"/>
        </w:rPr>
        <w:t>com</w:t>
      </w:r>
    </w:p>
    <w:p>
      <w:pPr>
        <w:ind w:firstLine="1200" w:firstLineChars="500"/>
        <w:rPr>
          <w:rFonts w:ascii="仿宋" w:hAnsi="仿宋" w:eastAsia="仿宋" w:cs="仿宋"/>
          <w:sz w:val="24"/>
          <w:szCs w:val="32"/>
        </w:rPr>
      </w:pPr>
      <w:r>
        <w:rPr>
          <w:rFonts w:ascii="仿宋" w:hAnsi="仿宋" w:eastAsia="仿宋" w:cs="仿宋"/>
          <w:sz w:val="24"/>
          <w:szCs w:val="32"/>
        </w:rPr>
        <w:drawing>
          <wp:inline distT="0" distB="0" distL="0" distR="0">
            <wp:extent cx="1463040" cy="1463040"/>
            <wp:effectExtent l="0" t="0" r="3810" b="381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466577" cy="1466577"/>
                    </a:xfrm>
                    <a:prstGeom prst="rect">
                      <a:avLst/>
                    </a:prstGeom>
                    <a:noFill/>
                    <a:ln>
                      <a:noFill/>
                    </a:ln>
                  </pic:spPr>
                </pic:pic>
              </a:graphicData>
            </a:graphic>
          </wp:inline>
        </w:drawing>
      </w:r>
    </w:p>
    <w:p>
      <w:pPr>
        <w:ind w:firstLine="1200" w:firstLineChars="500"/>
        <w:rPr>
          <w:rFonts w:ascii="仿宋" w:hAnsi="仿宋" w:eastAsia="仿宋" w:cs="仿宋"/>
          <w:sz w:val="24"/>
          <w:szCs w:val="32"/>
        </w:rPr>
      </w:pPr>
      <w:r>
        <w:rPr>
          <w:rFonts w:hint="eastAsia" w:ascii="仿宋" w:hAnsi="仿宋" w:eastAsia="仿宋" w:cs="仿宋"/>
          <w:sz w:val="24"/>
          <w:szCs w:val="32"/>
        </w:rPr>
        <w:t>（扫描上方二维码投递简历）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80E"/>
    <w:rsid w:val="001E5EF1"/>
    <w:rsid w:val="00275FA4"/>
    <w:rsid w:val="004959F7"/>
    <w:rsid w:val="004B68DD"/>
    <w:rsid w:val="0062374E"/>
    <w:rsid w:val="00767014"/>
    <w:rsid w:val="0091480E"/>
    <w:rsid w:val="00920574"/>
    <w:rsid w:val="00CD4E63"/>
    <w:rsid w:val="03BD2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List Paragraph"/>
    <w:basedOn w:val="1"/>
    <w:qFormat/>
    <w:uiPriority w:val="99"/>
    <w:pPr>
      <w:ind w:firstLine="420" w:firstLineChars="200"/>
    </w:pPr>
    <w:rPr>
      <w:szCs w:val="24"/>
    </w:rPr>
  </w:style>
  <w:style w:type="character" w:customStyle="1" w:styleId="8">
    <w:name w:val="页眉 字符"/>
    <w:basedOn w:val="6"/>
    <w:link w:val="3"/>
    <w:uiPriority w:val="99"/>
    <w:rPr>
      <w:sz w:val="18"/>
      <w:szCs w:val="18"/>
    </w:rPr>
  </w:style>
  <w:style w:type="character" w:customStyle="1" w:styleId="9">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178</Words>
  <Characters>1020</Characters>
  <Lines>8</Lines>
  <Paragraphs>2</Paragraphs>
  <TotalTime>4</TotalTime>
  <ScaleCrop>false</ScaleCrop>
  <LinksUpToDate>false</LinksUpToDate>
  <CharactersWithSpaces>1196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2021-01-22T08:14:00Z</dcterms:created>
  <dc:creator>zhu michelle</dc:creator>
  <cp:lastModifiedBy>～之.之～</cp:lastModifiedBy>
  <dcterms:modified xsi:type="dcterms:W3CDTF">2021-03-04T08:45:22Z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