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5" o:title="桌面" recolor="t" type="frame"/>
    </v:background>
  </w:background>
  <w:body>
    <w:p w14:paraId="6FBFDD7A" w14:textId="77777777" w:rsidR="00590477" w:rsidRDefault="00A14B8C" w:rsidP="00590477">
      <w:pPr>
        <w:ind w:left="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bookmarkStart w:id="0" w:name="_GoBack"/>
      <w:r w:rsidRPr="00A14B8C">
        <w:rPr>
          <w:rFonts w:ascii="华文新魏" w:eastAsia="华文新魏" w:hAnsi="宋体" w:cs="华文中宋"/>
          <w:noProof/>
          <w:color w:val="000000"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2E59724E" wp14:editId="0B84CEAB">
            <wp:simplePos x="0" y="0"/>
            <wp:positionH relativeFrom="column">
              <wp:posOffset>-473710</wp:posOffset>
            </wp:positionH>
            <wp:positionV relativeFrom="paragraph">
              <wp:posOffset>-1107440</wp:posOffset>
            </wp:positionV>
            <wp:extent cx="2346287" cy="107632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9" b="84970"/>
                    <a:stretch/>
                  </pic:blipFill>
                  <pic:spPr>
                    <a:xfrm>
                      <a:off x="0" y="0"/>
                      <a:ext cx="23462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“世界5</w:t>
      </w:r>
      <w:r w:rsidR="00727EA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00</w:t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强+上市国企”</w:t>
      </w:r>
      <w:r w:rsidR="001C5A49"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建发股份20</w:t>
      </w:r>
      <w:r w:rsidR="001C5A49" w:rsidRPr="00630A7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CC4FAC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944C49"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届</w:t>
      </w:r>
    </w:p>
    <w:p w14:paraId="7647A0B2" w14:textId="3E589EAD" w:rsidR="00630A7B" w:rsidRDefault="00BB528D" w:rsidP="00590477">
      <w:pPr>
        <w:ind w:left="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“链习生”</w:t>
      </w:r>
      <w:r w:rsidR="001C5A49"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暑期实习</w:t>
      </w: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招聘</w:t>
      </w:r>
      <w:r w:rsidR="008173FA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计划</w:t>
      </w:r>
      <w:r w:rsidR="00590477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-</w:t>
      </w:r>
      <w:r w:rsidR="00333493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职能专场</w:t>
      </w:r>
    </w:p>
    <w:p w14:paraId="17A985D6" w14:textId="77777777" w:rsidR="00A67F8D" w:rsidRPr="00A67F8D" w:rsidRDefault="00A67F8D" w:rsidP="00A67F8D">
      <w:pPr>
        <w:ind w:left="0" w:right="-1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</w:p>
    <w:bookmarkEnd w:id="0"/>
    <w:p w14:paraId="1EDADB65" w14:textId="77777777" w:rsidR="0004513D" w:rsidRDefault="001C5A49" w:rsidP="00A67F8D">
      <w:pPr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关于建发股份</w:t>
      </w:r>
    </w:p>
    <w:p w14:paraId="4D1F7966" w14:textId="781F9E3A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厦门建发股份有限公司为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世界500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强建发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集团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旗下重要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成员企业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业务始于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1980年, 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1998年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在上交所上市。建发股份为客户提供“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LIFT供应链服务”，以“物流”、“信息”、“金融”、“商务”四类服务要素为基础，为客户整合运营过程中所需的资源，规划供应链运营解决方案。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公司业务涉及金属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材料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、浆纸、矿产品、农副产品、轻纺、能源化工、机电、汽车、食品及新兴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行业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  <w:r w:rsidR="00727EAB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2020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年实现营业收入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4329.49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亿元人民币，税后净利润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81.82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亿元人民币。上市以来，公司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营业额、净利润、净资产等主要经济指标以年均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30%左右的速度</w:t>
      </w:r>
      <w:r>
        <w:rPr>
          <w:rFonts w:ascii="微软雅黑" w:eastAsia="微软雅黑" w:hAnsi="微软雅黑" w:cs="华文中宋" w:hint="eastAsia"/>
          <w:bCs/>
          <w:sz w:val="22"/>
          <w:szCs w:val="24"/>
          <w:lang w:val="zh-CN"/>
        </w:rPr>
        <w:t>增长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。</w:t>
      </w:r>
    </w:p>
    <w:p w14:paraId="4B811160" w14:textId="36D12FC4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建发股份已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在上海、</w:t>
      </w:r>
      <w:r w:rsidR="00727EAB"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广州、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北京、天津、青岛、成都、武汉、西安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香港，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以及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美国、加拿大、新加坡等地设立了全资子公司，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并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东南亚、欧洲、中东、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南美洲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等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多个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国家、地区设立了子公司或办事处。</w:t>
      </w:r>
    </w:p>
    <w:p w14:paraId="4CFE1D2D" w14:textId="73A968A5" w:rsidR="002105B2" w:rsidRDefault="001C5A49" w:rsidP="00A67F8D">
      <w:pPr>
        <w:pStyle w:val="1"/>
        <w:autoSpaceDE w:val="0"/>
        <w:autoSpaceDN w:val="0"/>
        <w:adjustRightInd w:val="0"/>
        <w:snapToGrid w:val="0"/>
        <w:ind w:left="0" w:firstLine="440"/>
        <w:rPr>
          <w:rFonts w:ascii="微软雅黑" w:eastAsia="微软雅黑" w:hAnsi="微软雅黑" w:cs="华文中宋"/>
          <w:color w:val="000000" w:themeColor="text1"/>
          <w:sz w:val="22"/>
          <w:szCs w:val="24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建发股份位列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中国上市公司50</w:t>
      </w:r>
      <w:r w:rsidR="00630A7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0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（第3</w:t>
      </w:r>
      <w:r w:rsidR="00CC4FAC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1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福布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斯全球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企业2000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</w:t>
      </w:r>
      <w:r w:rsidR="00630A7B" w:rsidRPr="00C511E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6</w:t>
      </w:r>
      <w:r w:rsidR="00630A7B" w:rsidRPr="00C511E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86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，并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曾获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人力资源管理杰出奖、中国大学生喜爱雇主、非凡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雇主、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教育部全国大学生就业百强企业等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奖项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。</w:t>
      </w:r>
    </w:p>
    <w:p w14:paraId="3FC16430" w14:textId="29B9288F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关于“链习生”计划</w:t>
      </w:r>
    </w:p>
    <w:p w14:paraId="0DDDA706" w14:textId="45207F26" w:rsidR="002105B2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252ADD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“链习生”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为建发股份精心打造的暑期实习生项目，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旨在</w:t>
      </w:r>
      <w:r w:rsidR="005B6727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让您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了解全球供应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链发展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和格局，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提升职场能力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，为自己的职业未来打下坚实的基础。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链习生项目</w:t>
      </w:r>
      <w:proofErr w:type="gramEnd"/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由建发股份统一运营，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面向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全球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招募，统一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安排在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厦门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上海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广州等地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实习，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配备一对一指导师，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并安排了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系统的培训、拓展活动、实地参观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等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实习内容</w:t>
      </w:r>
      <w:r w:rsidR="009B2E3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  <w:r w:rsidR="009B2E3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</w:p>
    <w:p w14:paraId="55A2C8AF" w14:textId="5395AE07" w:rsidR="00C61CDB" w:rsidRPr="00C61CDB" w:rsidRDefault="001C7C8D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招聘说明</w:t>
      </w:r>
    </w:p>
    <w:p w14:paraId="3C77B232" w14:textId="461B643D" w:rsidR="002072E0" w:rsidRDefault="002072E0" w:rsidP="00A67F8D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招聘对象</w:t>
      </w:r>
    </w:p>
    <w:p w14:paraId="5E3543D2" w14:textId="051F3B31" w:rsidR="002072E0" w:rsidRDefault="00C52133" w:rsidP="00A67F8D">
      <w:pPr>
        <w:pStyle w:val="1"/>
        <w:autoSpaceDE w:val="0"/>
        <w:autoSpaceDN w:val="0"/>
        <w:adjustRightInd w:val="0"/>
        <w:ind w:left="0" w:firstLine="440"/>
        <w:rPr>
          <w:rFonts w:ascii="微软雅黑" w:eastAsia="微软雅黑" w:hAnsi="微软雅黑" w:cs="微软雅黑"/>
          <w:color w:val="000000"/>
          <w:kern w:val="0"/>
          <w:sz w:val="22"/>
        </w:rPr>
      </w:pP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/>
          <w:color w:val="000000"/>
          <w:kern w:val="0"/>
          <w:sz w:val="22"/>
        </w:rPr>
        <w:t>02</w:t>
      </w:r>
      <w:r w:rsidR="00CC4FAC">
        <w:rPr>
          <w:rFonts w:ascii="微软雅黑" w:eastAsia="微软雅黑" w:hAnsi="微软雅黑" w:cs="微软雅黑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届</w:t>
      </w:r>
      <w:r w:rsidR="002105B2">
        <w:rPr>
          <w:rFonts w:ascii="微软雅黑" w:eastAsia="微软雅黑" w:hAnsi="微软雅黑" w:cs="微软雅黑" w:hint="eastAsia"/>
          <w:color w:val="000000"/>
          <w:kern w:val="0"/>
          <w:sz w:val="22"/>
        </w:rPr>
        <w:t>本科及以上应届毕业生，</w:t>
      </w:r>
      <w:r w:rsidR="00E252DB">
        <w:rPr>
          <w:rFonts w:ascii="微软雅黑" w:eastAsia="微软雅黑" w:hAnsi="微软雅黑" w:cs="微软雅黑" w:hint="eastAsia"/>
          <w:color w:val="000000"/>
          <w:kern w:val="0"/>
          <w:sz w:val="22"/>
        </w:rPr>
        <w:t>金融经济类、财务会计类、法律类、国际贸易类、信用管理类、IT技术类等</w:t>
      </w:r>
    </w:p>
    <w:p w14:paraId="28766F46" w14:textId="3C5D71FB" w:rsidR="00D43548" w:rsidRPr="00727EAB" w:rsidRDefault="00D43548" w:rsidP="00A67F8D">
      <w:pPr>
        <w:snapToGrid w:val="0"/>
        <w:ind w:left="0"/>
        <w:jc w:val="left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FC1FF1">
        <w:rPr>
          <w:rFonts w:ascii="微软雅黑" w:eastAsia="微软雅黑" w:hAnsi="微软雅黑" w:hint="eastAsia"/>
          <w:b/>
          <w:bCs/>
          <w:sz w:val="22"/>
        </w:rPr>
        <w:t>优先录用：</w:t>
      </w:r>
    </w:p>
    <w:p w14:paraId="629792AA" w14:textId="76D602CE" w:rsidR="00D43548" w:rsidRPr="00A67F8D" w:rsidRDefault="00CB5099" w:rsidP="00A67F8D">
      <w:pPr>
        <w:pStyle w:val="1"/>
        <w:numPr>
          <w:ilvl w:val="0"/>
          <w:numId w:val="4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年级</w:t>
      </w:r>
      <w:r>
        <w:rPr>
          <w:rFonts w:ascii="微软雅黑" w:eastAsia="微软雅黑" w:hAnsi="微软雅黑" w:hint="eastAsia"/>
          <w:sz w:val="22"/>
        </w:rPr>
        <w:t>或班级</w:t>
      </w:r>
      <w:r w:rsidRPr="003120F6">
        <w:rPr>
          <w:rFonts w:ascii="微软雅黑" w:eastAsia="微软雅黑" w:hAnsi="微软雅黑" w:hint="eastAsia"/>
          <w:sz w:val="22"/>
        </w:rPr>
        <w:t>成绩前</w:t>
      </w:r>
      <w:r w:rsidR="00E252DB">
        <w:rPr>
          <w:rFonts w:ascii="微软雅黑" w:eastAsia="微软雅黑" w:hAnsi="微软雅黑"/>
          <w:sz w:val="22"/>
        </w:rPr>
        <w:t>30</w:t>
      </w:r>
      <w:r w:rsidRPr="003120F6">
        <w:rPr>
          <w:rFonts w:ascii="微软雅黑" w:eastAsia="微软雅黑" w:hAnsi="微软雅黑" w:hint="eastAsia"/>
          <w:sz w:val="22"/>
        </w:rPr>
        <w:t>%</w:t>
      </w:r>
      <w:r>
        <w:rPr>
          <w:rFonts w:ascii="微软雅黑" w:eastAsia="微软雅黑" w:hAnsi="微软雅黑" w:hint="eastAsia"/>
          <w:sz w:val="22"/>
        </w:rPr>
        <w:t>；</w:t>
      </w:r>
      <w:r w:rsidRPr="00A67F8D">
        <w:rPr>
          <w:rFonts w:ascii="微软雅黑" w:eastAsia="微软雅黑" w:hAnsi="微软雅黑" w:hint="eastAsia"/>
          <w:sz w:val="22"/>
        </w:rPr>
        <w:t>获得过</w:t>
      </w:r>
      <w:r w:rsidRPr="00A67F8D"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院级及以上奖学金、其他单项奖获得者；</w:t>
      </w:r>
    </w:p>
    <w:p w14:paraId="61C3709B" w14:textId="77777777" w:rsidR="00A04C99" w:rsidRDefault="00D43548" w:rsidP="00A04C99">
      <w:pPr>
        <w:pStyle w:val="af"/>
        <w:numPr>
          <w:ilvl w:val="0"/>
          <w:numId w:val="4"/>
        </w:numPr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担任过校级、院级、班级</w:t>
      </w:r>
      <w:r w:rsidR="00727EAB">
        <w:rPr>
          <w:rFonts w:ascii="微软雅黑" w:eastAsia="微软雅黑" w:hAnsi="微软雅黑" w:hint="eastAsia"/>
          <w:sz w:val="22"/>
        </w:rPr>
        <w:t>主要</w:t>
      </w:r>
      <w:r w:rsidRPr="003120F6">
        <w:rPr>
          <w:rFonts w:ascii="微软雅黑" w:eastAsia="微软雅黑" w:hAnsi="微软雅黑" w:hint="eastAsia"/>
          <w:sz w:val="22"/>
        </w:rPr>
        <w:t>学生干部者</w:t>
      </w:r>
      <w:r>
        <w:rPr>
          <w:rFonts w:ascii="微软雅黑" w:eastAsia="微软雅黑" w:hAnsi="微软雅黑" w:hint="eastAsia"/>
          <w:sz w:val="22"/>
        </w:rPr>
        <w:t>；</w:t>
      </w:r>
    </w:p>
    <w:p w14:paraId="4421C73A" w14:textId="66017A73" w:rsidR="00D43548" w:rsidRPr="00A04C99" w:rsidRDefault="00D43548" w:rsidP="00A04C99">
      <w:pPr>
        <w:snapToGrid w:val="0"/>
        <w:jc w:val="left"/>
        <w:rPr>
          <w:rFonts w:ascii="微软雅黑" w:eastAsia="微软雅黑" w:hAnsi="微软雅黑"/>
          <w:sz w:val="22"/>
        </w:rPr>
      </w:pPr>
      <w:r w:rsidRPr="00A04C99"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lastRenderedPageBreak/>
        <w:t>实习</w:t>
      </w:r>
      <w:r w:rsidR="00E252DB" w:rsidRPr="00A04C99"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岗位</w:t>
      </w:r>
    </w:p>
    <w:p w14:paraId="7357C78D" w14:textId="643C914B" w:rsidR="00E252DB" w:rsidRDefault="00E252DB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投资岗：</w:t>
      </w:r>
      <w:proofErr w:type="gramStart"/>
      <w:r>
        <w:rPr>
          <w:rFonts w:ascii="微软雅黑" w:eastAsia="微软雅黑" w:hAnsi="微软雅黑" w:hint="eastAsia"/>
          <w:sz w:val="22"/>
        </w:rPr>
        <w:t>限金融</w:t>
      </w:r>
      <w:proofErr w:type="gramEnd"/>
      <w:r>
        <w:rPr>
          <w:rFonts w:ascii="微软雅黑" w:eastAsia="微软雅黑" w:hAnsi="微软雅黑" w:hint="eastAsia"/>
          <w:sz w:val="22"/>
        </w:rPr>
        <w:t>财务类专业，理工科复合背景、硕士优先</w:t>
      </w:r>
    </w:p>
    <w:p w14:paraId="6B1CDEFB" w14:textId="29C8A9FC" w:rsidR="00E252DB" w:rsidRDefault="00E252DB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期货管理岗：</w:t>
      </w:r>
      <w:proofErr w:type="gramStart"/>
      <w:r>
        <w:rPr>
          <w:rFonts w:ascii="微软雅黑" w:eastAsia="微软雅黑" w:hAnsi="微软雅黑" w:hint="eastAsia"/>
          <w:sz w:val="22"/>
        </w:rPr>
        <w:t>限金融</w:t>
      </w:r>
      <w:proofErr w:type="gramEnd"/>
      <w:r>
        <w:rPr>
          <w:rFonts w:ascii="微软雅黑" w:eastAsia="微软雅黑" w:hAnsi="微软雅黑" w:hint="eastAsia"/>
          <w:sz w:val="22"/>
        </w:rPr>
        <w:t>类专业，硕士优先</w:t>
      </w:r>
    </w:p>
    <w:p w14:paraId="046C34B7" w14:textId="4F4C1CBF" w:rsidR="00E252DB" w:rsidRDefault="00E252DB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运营管理岗</w:t>
      </w:r>
      <w:r w:rsidR="00A04C99">
        <w:rPr>
          <w:rFonts w:ascii="微软雅黑" w:eastAsia="微软雅黑" w:hAnsi="微软雅黑" w:hint="eastAsia"/>
          <w:sz w:val="22"/>
        </w:rPr>
        <w:t>：限国际贸易、法学相关专业</w:t>
      </w:r>
    </w:p>
    <w:p w14:paraId="76808293" w14:textId="33D6B78B" w:rsidR="00A04C99" w:rsidRDefault="00A04C99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信用管理岗：</w:t>
      </w:r>
      <w:proofErr w:type="gramStart"/>
      <w:r>
        <w:rPr>
          <w:rFonts w:ascii="微软雅黑" w:eastAsia="微软雅黑" w:hAnsi="微软雅黑" w:hint="eastAsia"/>
          <w:sz w:val="22"/>
        </w:rPr>
        <w:t>限金融</w:t>
      </w:r>
      <w:proofErr w:type="gramEnd"/>
      <w:r>
        <w:rPr>
          <w:rFonts w:ascii="微软雅黑" w:eastAsia="微软雅黑" w:hAnsi="微软雅黑" w:hint="eastAsia"/>
          <w:sz w:val="22"/>
        </w:rPr>
        <w:t>会计、信用管理相关专业</w:t>
      </w:r>
    </w:p>
    <w:p w14:paraId="011FD747" w14:textId="76F51941" w:rsidR="00A04C99" w:rsidRDefault="00A04C99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财务稽核岗：限会计、财务管理相关专业</w:t>
      </w:r>
    </w:p>
    <w:p w14:paraId="5C5AA3B7" w14:textId="35F7AFA4" w:rsidR="00A04C99" w:rsidRDefault="00A04C99" w:rsidP="00E252DB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信息化岗：限计算机、软件工程等相关专业</w:t>
      </w:r>
    </w:p>
    <w:p w14:paraId="07E8D7B3" w14:textId="1FA6C598" w:rsidR="00A04C99" w:rsidRPr="00A04C99" w:rsidRDefault="00A04C99" w:rsidP="00A04C99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/>
          <w:b/>
          <w:bCs/>
          <w:sz w:val="22"/>
        </w:rPr>
      </w:pPr>
      <w:r w:rsidRPr="00A04C99">
        <w:rPr>
          <w:rFonts w:ascii="微软雅黑" w:eastAsia="微软雅黑" w:hAnsi="微软雅黑" w:hint="eastAsia"/>
          <w:b/>
          <w:bCs/>
          <w:sz w:val="22"/>
        </w:rPr>
        <w:t>实习地点：厦门总部</w:t>
      </w:r>
    </w:p>
    <w:p w14:paraId="26BEC39F" w14:textId="722DDBAC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我们可以提供</w:t>
      </w:r>
    </w:p>
    <w:p w14:paraId="457C829D" w14:textId="585F9037" w:rsidR="00A04C99" w:rsidRDefault="00A04C9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世界5</w:t>
      </w:r>
      <w:r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00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强优秀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导师一对一带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训</w:t>
      </w:r>
      <w:proofErr w:type="gramEnd"/>
    </w:p>
    <w:p w14:paraId="2A03C5DD" w14:textId="75AE5CE7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202</w:t>
      </w:r>
      <w:r w:rsidR="00CC4FAC"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2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届校园招聘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大使和内推资格，实习考核通过者</w:t>
      </w:r>
      <w:r w:rsidR="00CB5099" w:rsidRPr="00A04C99">
        <w:rPr>
          <w:rFonts w:ascii="微软雅黑" w:eastAsia="微软雅黑" w:hAnsi="微软雅黑" w:cs="微软雅黑" w:hint="eastAsia"/>
          <w:b/>
          <w:bCs/>
          <w:color w:val="FF0000"/>
          <w:sz w:val="22"/>
          <w:szCs w:val="24"/>
          <w:lang w:val="zh-CN"/>
        </w:rPr>
        <w:t>提前</w:t>
      </w:r>
      <w:proofErr w:type="gramStart"/>
      <w:r w:rsidR="00CB5099" w:rsidRPr="00A04C99">
        <w:rPr>
          <w:rFonts w:ascii="微软雅黑" w:eastAsia="微软雅黑" w:hAnsi="微软雅黑" w:cs="微软雅黑" w:hint="eastAsia"/>
          <w:b/>
          <w:bCs/>
          <w:color w:val="FF0000"/>
          <w:sz w:val="22"/>
          <w:szCs w:val="24"/>
          <w:lang w:val="zh-CN"/>
        </w:rPr>
        <w:t>获得校招</w:t>
      </w:r>
      <w:proofErr w:type="gramEnd"/>
      <w:r w:rsidR="00CB5099" w:rsidRPr="00A04C99">
        <w:rPr>
          <w:rFonts w:ascii="微软雅黑" w:eastAsia="微软雅黑" w:hAnsi="微软雅黑" w:cs="微软雅黑" w:hint="eastAsia"/>
          <w:b/>
          <w:bCs/>
          <w:color w:val="FF0000"/>
          <w:sz w:val="22"/>
          <w:szCs w:val="24"/>
          <w:lang w:val="zh-CN"/>
        </w:rPr>
        <w:t>offer</w:t>
      </w:r>
    </w:p>
    <w:p w14:paraId="3D2F0A6C" w14:textId="5BEC1AA7" w:rsidR="00A04C99" w:rsidRDefault="00A04C9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企业参观、团队拓展、实习津贴等</w:t>
      </w:r>
    </w:p>
    <w:p w14:paraId="5DC2A24A" w14:textId="0BC77188" w:rsidR="002105B2" w:rsidRPr="00A67F8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住宿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及交通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公司承担酒店住宿及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往返实习城市所产生的机票/动车票/汽车票等</w:t>
      </w:r>
      <w:r w:rsidR="00070C44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交通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费用</w:t>
      </w:r>
    </w:p>
    <w:p w14:paraId="0A584EB9" w14:textId="77777777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应聘流程</w:t>
      </w:r>
    </w:p>
    <w:p w14:paraId="78D0B797" w14:textId="5DCBFCE4" w:rsidR="0004513D" w:rsidRDefault="001C5A49" w:rsidP="00A67F8D">
      <w:pPr>
        <w:pStyle w:val="af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应聘方式</w:t>
      </w:r>
      <w:r>
        <w:rPr>
          <w:rFonts w:ascii="微软雅黑" w:eastAsia="微软雅黑" w:hAnsi="微软雅黑" w:cs="微软雅黑" w:hint="eastAsia"/>
          <w:sz w:val="22"/>
        </w:rPr>
        <w:t>：</w:t>
      </w:r>
    </w:p>
    <w:p w14:paraId="5F5C05CA" w14:textId="2C589CED" w:rsidR="00F403C3" w:rsidRPr="00A04C99" w:rsidRDefault="00F403C3" w:rsidP="00A04C99">
      <w:pPr>
        <w:rPr>
          <w:rFonts w:ascii="微软雅黑" w:eastAsia="微软雅黑" w:hAnsi="微软雅黑" w:cs="微软雅黑"/>
          <w:b/>
          <w:color w:val="000000" w:themeColor="text1"/>
          <w:sz w:val="22"/>
        </w:rPr>
      </w:pPr>
      <w:r w:rsidRPr="00A04C99">
        <w:rPr>
          <w:rFonts w:ascii="微软雅黑" w:eastAsia="微软雅黑" w:hAnsi="微软雅黑" w:cs="微软雅黑"/>
          <w:color w:val="000000" w:themeColor="text1"/>
          <w:sz w:val="22"/>
        </w:rPr>
        <w:t>个人简历发送至</w:t>
      </w:r>
      <w:r w:rsidRPr="00A04C99"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 </w:t>
      </w:r>
      <w:r w:rsidR="00AA1A79" w:rsidRPr="00A04C99">
        <w:rPr>
          <w:rFonts w:ascii="微软雅黑" w:eastAsia="微软雅黑" w:hAnsi="微软雅黑" w:cs="微软雅黑"/>
          <w:color w:val="000000" w:themeColor="text1"/>
          <w:sz w:val="22"/>
        </w:rPr>
        <w:t>jfgfxz@chinacnd.com</w:t>
      </w:r>
      <w:r w:rsidRPr="00A04C99">
        <w:rPr>
          <w:rFonts w:ascii="微软雅黑" w:eastAsia="微软雅黑" w:hAnsi="微软雅黑" w:cs="微软雅黑"/>
          <w:color w:val="000000" w:themeColor="text1"/>
          <w:sz w:val="22"/>
        </w:rPr>
        <w:t xml:space="preserve"> </w:t>
      </w:r>
      <w:r w:rsidRPr="00A04C99">
        <w:rPr>
          <w:rFonts w:ascii="微软雅黑" w:eastAsia="微软雅黑" w:hAnsi="微软雅黑" w:cs="微软雅黑" w:hint="eastAsia"/>
          <w:color w:val="000000" w:themeColor="text1"/>
          <w:sz w:val="22"/>
        </w:rPr>
        <w:t>，邮件以“暑期链习生+学校+专业+姓名</w:t>
      </w:r>
      <w:r w:rsidR="00A04C99">
        <w:rPr>
          <w:rFonts w:ascii="微软雅黑" w:eastAsia="微软雅黑" w:hAnsi="微软雅黑" w:cs="微软雅黑" w:hint="eastAsia"/>
          <w:color w:val="000000" w:themeColor="text1"/>
          <w:sz w:val="22"/>
        </w:rPr>
        <w:t>+投递岗位</w:t>
      </w:r>
      <w:r w:rsidRPr="00A04C99">
        <w:rPr>
          <w:rFonts w:ascii="微软雅黑" w:eastAsia="微软雅黑" w:hAnsi="微软雅黑" w:cs="微软雅黑" w:hint="eastAsia"/>
          <w:color w:val="000000" w:themeColor="text1"/>
          <w:sz w:val="22"/>
        </w:rPr>
        <w:t>”命名</w:t>
      </w:r>
    </w:p>
    <w:p w14:paraId="3E20D803" w14:textId="3DB3F2FA" w:rsidR="008D478F" w:rsidRPr="008D478F" w:rsidRDefault="008D478F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投递截止</w:t>
      </w:r>
      <w:r>
        <w:rPr>
          <w:rFonts w:ascii="微软雅黑" w:eastAsia="微软雅黑" w:hAnsi="微软雅黑" w:cs="微软雅黑" w:hint="eastAsia"/>
          <w:sz w:val="22"/>
        </w:rPr>
        <w:t>：简历投递</w:t>
      </w:r>
      <w:r w:rsidRPr="00333493">
        <w:rPr>
          <w:rFonts w:ascii="微软雅黑" w:eastAsia="微软雅黑" w:hAnsi="微软雅黑" w:cs="微软雅黑" w:hint="eastAsia"/>
          <w:b/>
          <w:bCs/>
          <w:color w:val="FF0000"/>
          <w:sz w:val="22"/>
        </w:rPr>
        <w:t>截止时间2</w:t>
      </w:r>
      <w:r w:rsidRPr="00333493">
        <w:rPr>
          <w:rFonts w:ascii="微软雅黑" w:eastAsia="微软雅黑" w:hAnsi="微软雅黑" w:cs="微软雅黑"/>
          <w:b/>
          <w:bCs/>
          <w:color w:val="FF0000"/>
          <w:sz w:val="22"/>
        </w:rPr>
        <w:t>02</w:t>
      </w:r>
      <w:r w:rsidR="00CC4FAC" w:rsidRPr="00333493">
        <w:rPr>
          <w:rFonts w:ascii="微软雅黑" w:eastAsia="微软雅黑" w:hAnsi="微软雅黑" w:cs="微软雅黑"/>
          <w:b/>
          <w:bCs/>
          <w:color w:val="FF0000"/>
          <w:sz w:val="22"/>
        </w:rPr>
        <w:t>1</w:t>
      </w:r>
      <w:r w:rsidRPr="00333493">
        <w:rPr>
          <w:rFonts w:ascii="微软雅黑" w:eastAsia="微软雅黑" w:hAnsi="微软雅黑" w:cs="微软雅黑" w:hint="eastAsia"/>
          <w:b/>
          <w:bCs/>
          <w:color w:val="FF0000"/>
          <w:sz w:val="22"/>
        </w:rPr>
        <w:t>年</w:t>
      </w:r>
      <w:r w:rsidR="00CC4FAC" w:rsidRPr="00333493">
        <w:rPr>
          <w:rFonts w:ascii="微软雅黑" w:eastAsia="微软雅黑" w:hAnsi="微软雅黑" w:cs="微软雅黑"/>
          <w:b/>
          <w:bCs/>
          <w:color w:val="FF0000"/>
          <w:sz w:val="22"/>
        </w:rPr>
        <w:t>6</w:t>
      </w:r>
      <w:r w:rsidRPr="00333493">
        <w:rPr>
          <w:rFonts w:ascii="微软雅黑" w:eastAsia="微软雅黑" w:hAnsi="微软雅黑" w:cs="微软雅黑" w:hint="eastAsia"/>
          <w:b/>
          <w:bCs/>
          <w:color w:val="FF0000"/>
          <w:sz w:val="22"/>
        </w:rPr>
        <w:t>月</w:t>
      </w:r>
      <w:r w:rsidR="00BD5587" w:rsidRPr="00333493">
        <w:rPr>
          <w:rFonts w:ascii="微软雅黑" w:eastAsia="微软雅黑" w:hAnsi="微软雅黑" w:cs="微软雅黑"/>
          <w:b/>
          <w:bCs/>
          <w:color w:val="FF0000"/>
          <w:sz w:val="22"/>
        </w:rPr>
        <w:t>15</w:t>
      </w:r>
      <w:r w:rsidRPr="00333493">
        <w:rPr>
          <w:rFonts w:ascii="微软雅黑" w:eastAsia="微软雅黑" w:hAnsi="微软雅黑" w:cs="微软雅黑" w:hint="eastAsia"/>
          <w:b/>
          <w:bCs/>
          <w:color w:val="FF0000"/>
          <w:sz w:val="22"/>
        </w:rPr>
        <w:t>日</w:t>
      </w:r>
      <w:r>
        <w:rPr>
          <w:rFonts w:ascii="微软雅黑" w:eastAsia="微软雅黑" w:hAnsi="微软雅黑" w:cs="微软雅黑" w:hint="eastAsia"/>
          <w:sz w:val="22"/>
        </w:rPr>
        <w:t>。</w:t>
      </w:r>
    </w:p>
    <w:p w14:paraId="614B1128" w14:textId="1E4F1699" w:rsidR="0004513D" w:rsidRPr="00A67F8D" w:rsidRDefault="00A04C99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面试</w:t>
      </w:r>
      <w:r w:rsidR="00CB5099" w:rsidRPr="00CB5099">
        <w:rPr>
          <w:rFonts w:ascii="微软雅黑" w:eastAsia="微软雅黑" w:hAnsi="微软雅黑" w:cs="微软雅黑" w:hint="eastAsia"/>
          <w:b/>
          <w:bCs/>
          <w:sz w:val="22"/>
        </w:rPr>
        <w:t>流程：</w:t>
      </w:r>
      <w:r w:rsidR="00CB5099">
        <w:rPr>
          <w:rFonts w:ascii="微软雅黑" w:eastAsia="微软雅黑" w:hAnsi="微软雅黑" w:cs="微软雅黑" w:hint="eastAsia"/>
          <w:sz w:val="22"/>
        </w:rPr>
        <w:t>简历投递--在线测评--面试--</w:t>
      </w:r>
      <w:r w:rsidR="00333493">
        <w:rPr>
          <w:rFonts w:ascii="微软雅黑" w:eastAsia="微软雅黑" w:hAnsi="微软雅黑" w:cs="微软雅黑" w:hint="eastAsia"/>
          <w:sz w:val="22"/>
        </w:rPr>
        <w:t xml:space="preserve"> </w:t>
      </w:r>
      <w:r w:rsidR="00CB5099">
        <w:rPr>
          <w:rFonts w:ascii="微软雅黑" w:eastAsia="微软雅黑" w:hAnsi="微软雅黑" w:cs="微软雅黑" w:hint="eastAsia"/>
          <w:sz w:val="22"/>
        </w:rPr>
        <w:t>offer发放，面试通过后一周内发放offer。</w:t>
      </w:r>
    </w:p>
    <w:p w14:paraId="40018B53" w14:textId="0E1E635F" w:rsidR="0004513D" w:rsidRPr="00A67F8D" w:rsidRDefault="001C5A49" w:rsidP="00A67F8D">
      <w:pPr>
        <w:ind w:left="0"/>
        <w:jc w:val="center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建发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股份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02</w:t>
      </w:r>
      <w:r w:rsidR="00CC4FAC"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届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校园招聘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互动渠道</w:t>
      </w:r>
    </w:p>
    <w:p w14:paraId="164AC59F" w14:textId="5026E59F" w:rsidR="0004513D" w:rsidRDefault="00A04C99" w:rsidP="00A67F8D">
      <w:pPr>
        <w:ind w:left="0" w:firstLineChars="200" w:firstLine="42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C17E5" wp14:editId="4C3B8C82">
            <wp:simplePos x="0" y="0"/>
            <wp:positionH relativeFrom="column">
              <wp:posOffset>4003039</wp:posOffset>
            </wp:positionH>
            <wp:positionV relativeFrom="paragraph">
              <wp:posOffset>109220</wp:posOffset>
            </wp:positionV>
            <wp:extent cx="904875" cy="875495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11769" cy="88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903760" wp14:editId="3AB9A45B">
            <wp:simplePos x="0" y="0"/>
            <wp:positionH relativeFrom="column">
              <wp:posOffset>1193165</wp:posOffset>
            </wp:positionH>
            <wp:positionV relativeFrom="paragraph">
              <wp:posOffset>60325</wp:posOffset>
            </wp:positionV>
            <wp:extent cx="962025" cy="89977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C2FC4" w14:textId="59313764" w:rsidR="0004513D" w:rsidRDefault="0004513D" w:rsidP="00A67F8D">
      <w:pPr>
        <w:autoSpaceDE w:val="0"/>
        <w:autoSpaceDN w:val="0"/>
        <w:adjustRightInd w:val="0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2F997F70" w14:textId="77777777" w:rsidR="0004513D" w:rsidRDefault="0004513D" w:rsidP="00BD5587">
      <w:pPr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2EBABC76" w14:textId="36121396" w:rsidR="0004513D" w:rsidRDefault="001C5A49" w:rsidP="00A67F8D">
      <w:pPr>
        <w:wordWrap w:val="0"/>
        <w:autoSpaceDE w:val="0"/>
        <w:autoSpaceDN w:val="0"/>
        <w:adjustRightInd w:val="0"/>
        <w:ind w:left="0" w:right="1290" w:firstLineChars="450" w:firstLine="1080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华文细黑" w:eastAsia="华文细黑" w:hAnsi="华文细黑" w:cs="华文中宋"/>
          <w:color w:val="000000"/>
          <w:sz w:val="24"/>
          <w:szCs w:val="21"/>
        </w:rPr>
        <w:t xml:space="preserve">     </w:t>
      </w:r>
      <w:r>
        <w:rPr>
          <w:rFonts w:ascii="华文细黑" w:eastAsia="华文细黑" w:hAnsi="华文细黑" w:cs="华文中宋" w:hint="eastAsia"/>
          <w:color w:val="000000"/>
          <w:sz w:val="24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2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校招公众号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 xml:space="preserve">          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QQ</w:t>
      </w:r>
      <w:r w:rsidR="007764FF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互动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群</w:t>
      </w:r>
      <w:r w:rsidR="0018563B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：</w:t>
      </w:r>
      <w:r w:rsidR="007764FF" w:rsidRPr="007764FF">
        <w:rPr>
          <w:rFonts w:ascii="微软雅黑" w:eastAsia="微软雅黑" w:hAnsi="微软雅黑" w:cs="微软雅黑"/>
          <w:b/>
          <w:bCs/>
          <w:color w:val="000000"/>
          <w:sz w:val="22"/>
        </w:rPr>
        <w:t>707099655</w:t>
      </w:r>
    </w:p>
    <w:p w14:paraId="4CDCCD5D" w14:textId="77777777" w:rsidR="0004513D" w:rsidRDefault="0004513D" w:rsidP="00A67F8D">
      <w:pPr>
        <w:wordWrap w:val="0"/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4DBF4219" w14:textId="77777777" w:rsidR="0004513D" w:rsidRDefault="001C5A49" w:rsidP="00A67F8D">
      <w:pPr>
        <w:autoSpaceDE w:val="0"/>
        <w:autoSpaceDN w:val="0"/>
        <w:adjustRightInd w:val="0"/>
        <w:ind w:left="0" w:right="330" w:firstLineChars="150" w:firstLine="330"/>
        <w:jc w:val="right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lastRenderedPageBreak/>
        <w:t>厦门建发股份有限公司</w:t>
      </w:r>
    </w:p>
    <w:p w14:paraId="3D57A6B4" w14:textId="1A05E44C" w:rsidR="0004513D" w:rsidRDefault="001C5A49" w:rsidP="00A67F8D">
      <w:pPr>
        <w:autoSpaceDE w:val="0"/>
        <w:autoSpaceDN w:val="0"/>
        <w:adjustRightInd w:val="0"/>
        <w:ind w:left="0" w:right="480" w:firstLineChars="150" w:firstLine="330"/>
        <w:jc w:val="center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                                                         202</w:t>
      </w:r>
      <w:r w:rsidR="0018563B">
        <w:rPr>
          <w:rFonts w:ascii="微软雅黑" w:eastAsia="微软雅黑" w:hAnsi="微软雅黑" w:cs="微软雅黑"/>
          <w:b/>
          <w:bCs/>
          <w:color w:val="000000"/>
          <w:sz w:val="22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年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>5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月</w:t>
      </w:r>
    </w:p>
    <w:sectPr w:rsidR="0004513D">
      <w:headerReference w:type="even" r:id="rId13"/>
      <w:headerReference w:type="default" r:id="rId14"/>
      <w:pgSz w:w="11906" w:h="16838"/>
      <w:pgMar w:top="709" w:right="99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1A9F" w14:textId="77777777" w:rsidR="00417892" w:rsidRDefault="00417892" w:rsidP="00630A7B">
      <w:pPr>
        <w:spacing w:line="240" w:lineRule="auto"/>
      </w:pPr>
      <w:r>
        <w:separator/>
      </w:r>
    </w:p>
  </w:endnote>
  <w:endnote w:type="continuationSeparator" w:id="0">
    <w:p w14:paraId="7D79ED87" w14:textId="77777777" w:rsidR="00417892" w:rsidRDefault="00417892" w:rsidP="00630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0D0F" w14:textId="77777777" w:rsidR="00417892" w:rsidRDefault="00417892" w:rsidP="00630A7B">
      <w:pPr>
        <w:spacing w:line="240" w:lineRule="auto"/>
      </w:pPr>
      <w:r>
        <w:separator/>
      </w:r>
    </w:p>
  </w:footnote>
  <w:footnote w:type="continuationSeparator" w:id="0">
    <w:p w14:paraId="17E3BA51" w14:textId="77777777" w:rsidR="00417892" w:rsidRDefault="00417892" w:rsidP="00630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2E85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C3E9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5C1"/>
    <w:multiLevelType w:val="hybridMultilevel"/>
    <w:tmpl w:val="B9323E36"/>
    <w:lvl w:ilvl="0" w:tplc="359AAB7A">
      <w:start w:val="1"/>
      <w:numFmt w:val="decimal"/>
      <w:lvlText w:val="%1、"/>
      <w:lvlJc w:val="left"/>
      <w:pPr>
        <w:ind w:left="580" w:hanging="360"/>
      </w:pPr>
      <w:rPr>
        <w:rFonts w:hint="default"/>
      </w:rPr>
    </w:lvl>
    <w:lvl w:ilvl="1" w:tplc="E7A2AE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37597E5E"/>
    <w:multiLevelType w:val="hybridMultilevel"/>
    <w:tmpl w:val="FA065F3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CF53977"/>
    <w:multiLevelType w:val="multilevel"/>
    <w:tmpl w:val="3CF5397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BC71FE"/>
    <w:multiLevelType w:val="hybridMultilevel"/>
    <w:tmpl w:val="D890B7C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E64CA8">
      <w:start w:val="1"/>
      <w:numFmt w:val="decimalEnclosedCircle"/>
      <w:lvlText w:val="%2"/>
      <w:lvlJc w:val="left"/>
      <w:pPr>
        <w:ind w:left="1000" w:hanging="360"/>
      </w:pPr>
      <w:rPr>
        <w:rFonts w:ascii="微软雅黑" w:eastAsia="微软雅黑" w:hAnsi="微软雅黑" w:cs="微软雅黑" w:hint="default"/>
        <w:color w:val="000000" w:themeColor="text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 w15:restartNumberingAfterBreak="0">
    <w:nsid w:val="60E9249E"/>
    <w:multiLevelType w:val="multilevel"/>
    <w:tmpl w:val="60E9249E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96435EA"/>
    <w:multiLevelType w:val="multilevel"/>
    <w:tmpl w:val="796435EA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96"/>
    <w:rsid w:val="00007AC5"/>
    <w:rsid w:val="00010289"/>
    <w:rsid w:val="000113A9"/>
    <w:rsid w:val="00012F28"/>
    <w:rsid w:val="00017EF9"/>
    <w:rsid w:val="0002400C"/>
    <w:rsid w:val="00030339"/>
    <w:rsid w:val="00041731"/>
    <w:rsid w:val="0004513D"/>
    <w:rsid w:val="000521DB"/>
    <w:rsid w:val="00052330"/>
    <w:rsid w:val="0005324F"/>
    <w:rsid w:val="0005797B"/>
    <w:rsid w:val="000708BA"/>
    <w:rsid w:val="00070C44"/>
    <w:rsid w:val="000732DB"/>
    <w:rsid w:val="000800BE"/>
    <w:rsid w:val="00081283"/>
    <w:rsid w:val="00084987"/>
    <w:rsid w:val="00086452"/>
    <w:rsid w:val="00093123"/>
    <w:rsid w:val="00094D44"/>
    <w:rsid w:val="00097905"/>
    <w:rsid w:val="000A5A58"/>
    <w:rsid w:val="000C795A"/>
    <w:rsid w:val="000D300F"/>
    <w:rsid w:val="000D6F32"/>
    <w:rsid w:val="000E045B"/>
    <w:rsid w:val="000E4C03"/>
    <w:rsid w:val="00101B85"/>
    <w:rsid w:val="00106B7C"/>
    <w:rsid w:val="00127808"/>
    <w:rsid w:val="00127C09"/>
    <w:rsid w:val="0013031A"/>
    <w:rsid w:val="001319CF"/>
    <w:rsid w:val="00135997"/>
    <w:rsid w:val="00146B5F"/>
    <w:rsid w:val="0015015A"/>
    <w:rsid w:val="001579A3"/>
    <w:rsid w:val="00173687"/>
    <w:rsid w:val="00174552"/>
    <w:rsid w:val="00176806"/>
    <w:rsid w:val="0018563B"/>
    <w:rsid w:val="00187D62"/>
    <w:rsid w:val="00192073"/>
    <w:rsid w:val="001A2930"/>
    <w:rsid w:val="001A3A75"/>
    <w:rsid w:val="001C5A49"/>
    <w:rsid w:val="001C7C8D"/>
    <w:rsid w:val="001D50FA"/>
    <w:rsid w:val="001D59CA"/>
    <w:rsid w:val="001E08B6"/>
    <w:rsid w:val="001E0C4A"/>
    <w:rsid w:val="001F7DC9"/>
    <w:rsid w:val="002072E0"/>
    <w:rsid w:val="002105B2"/>
    <w:rsid w:val="0022075B"/>
    <w:rsid w:val="00234815"/>
    <w:rsid w:val="00235C36"/>
    <w:rsid w:val="00237482"/>
    <w:rsid w:val="00241D47"/>
    <w:rsid w:val="0024329C"/>
    <w:rsid w:val="00247ADE"/>
    <w:rsid w:val="0025238B"/>
    <w:rsid w:val="00252ADD"/>
    <w:rsid w:val="002531FB"/>
    <w:rsid w:val="00264571"/>
    <w:rsid w:val="00267F69"/>
    <w:rsid w:val="00274B78"/>
    <w:rsid w:val="00282D2C"/>
    <w:rsid w:val="00287F03"/>
    <w:rsid w:val="0029567D"/>
    <w:rsid w:val="002A29F5"/>
    <w:rsid w:val="002A61EA"/>
    <w:rsid w:val="002A6D4F"/>
    <w:rsid w:val="002B2E70"/>
    <w:rsid w:val="002B5182"/>
    <w:rsid w:val="002B6B6D"/>
    <w:rsid w:val="002C5792"/>
    <w:rsid w:val="002D7796"/>
    <w:rsid w:val="002E3D61"/>
    <w:rsid w:val="002F3D70"/>
    <w:rsid w:val="002F5BFE"/>
    <w:rsid w:val="002F6BA1"/>
    <w:rsid w:val="002F7CDA"/>
    <w:rsid w:val="002F7E1C"/>
    <w:rsid w:val="00301352"/>
    <w:rsid w:val="00312C6D"/>
    <w:rsid w:val="00317D84"/>
    <w:rsid w:val="00321CB3"/>
    <w:rsid w:val="003227A6"/>
    <w:rsid w:val="003277D5"/>
    <w:rsid w:val="00327E74"/>
    <w:rsid w:val="00333493"/>
    <w:rsid w:val="00333E29"/>
    <w:rsid w:val="003355EF"/>
    <w:rsid w:val="0034024A"/>
    <w:rsid w:val="00345DDC"/>
    <w:rsid w:val="003549BE"/>
    <w:rsid w:val="003675AC"/>
    <w:rsid w:val="00372094"/>
    <w:rsid w:val="00374A8B"/>
    <w:rsid w:val="00375890"/>
    <w:rsid w:val="00376720"/>
    <w:rsid w:val="00376A73"/>
    <w:rsid w:val="003B0C30"/>
    <w:rsid w:val="003C3EE4"/>
    <w:rsid w:val="003D2193"/>
    <w:rsid w:val="003D6635"/>
    <w:rsid w:val="003E342C"/>
    <w:rsid w:val="003F26CE"/>
    <w:rsid w:val="003F3ACA"/>
    <w:rsid w:val="003F46EE"/>
    <w:rsid w:val="003F4B56"/>
    <w:rsid w:val="00404A39"/>
    <w:rsid w:val="00404C02"/>
    <w:rsid w:val="00413089"/>
    <w:rsid w:val="0041354C"/>
    <w:rsid w:val="00417892"/>
    <w:rsid w:val="00420742"/>
    <w:rsid w:val="00422A23"/>
    <w:rsid w:val="00427B21"/>
    <w:rsid w:val="004322C8"/>
    <w:rsid w:val="00436965"/>
    <w:rsid w:val="00436E78"/>
    <w:rsid w:val="004472E2"/>
    <w:rsid w:val="0046560A"/>
    <w:rsid w:val="004662D6"/>
    <w:rsid w:val="00467E69"/>
    <w:rsid w:val="00472105"/>
    <w:rsid w:val="004A1695"/>
    <w:rsid w:val="004B5B3E"/>
    <w:rsid w:val="004C1075"/>
    <w:rsid w:val="004C20F7"/>
    <w:rsid w:val="004C3528"/>
    <w:rsid w:val="004C711E"/>
    <w:rsid w:val="004D5F5C"/>
    <w:rsid w:val="004E1673"/>
    <w:rsid w:val="004E5B25"/>
    <w:rsid w:val="004F5949"/>
    <w:rsid w:val="0050580E"/>
    <w:rsid w:val="00510A7F"/>
    <w:rsid w:val="005116EF"/>
    <w:rsid w:val="00513278"/>
    <w:rsid w:val="00516F41"/>
    <w:rsid w:val="00521D0C"/>
    <w:rsid w:val="00522FCA"/>
    <w:rsid w:val="00531C5D"/>
    <w:rsid w:val="00533357"/>
    <w:rsid w:val="005446D3"/>
    <w:rsid w:val="00555242"/>
    <w:rsid w:val="00556E3A"/>
    <w:rsid w:val="00571182"/>
    <w:rsid w:val="00571C05"/>
    <w:rsid w:val="00585624"/>
    <w:rsid w:val="00590477"/>
    <w:rsid w:val="005909FC"/>
    <w:rsid w:val="0059428A"/>
    <w:rsid w:val="00595C41"/>
    <w:rsid w:val="005A07F5"/>
    <w:rsid w:val="005A5A94"/>
    <w:rsid w:val="005B643F"/>
    <w:rsid w:val="005B6727"/>
    <w:rsid w:val="005C5D28"/>
    <w:rsid w:val="005E2DAB"/>
    <w:rsid w:val="005E4BA2"/>
    <w:rsid w:val="005F3E9D"/>
    <w:rsid w:val="006228CC"/>
    <w:rsid w:val="00623E06"/>
    <w:rsid w:val="006247BD"/>
    <w:rsid w:val="00630A7B"/>
    <w:rsid w:val="00636CB0"/>
    <w:rsid w:val="00640459"/>
    <w:rsid w:val="0064424C"/>
    <w:rsid w:val="00653CCF"/>
    <w:rsid w:val="00660FA8"/>
    <w:rsid w:val="00663C42"/>
    <w:rsid w:val="00664E7C"/>
    <w:rsid w:val="0067244A"/>
    <w:rsid w:val="0067581D"/>
    <w:rsid w:val="006767C4"/>
    <w:rsid w:val="00677A3F"/>
    <w:rsid w:val="00685D38"/>
    <w:rsid w:val="006A05ED"/>
    <w:rsid w:val="006A2E46"/>
    <w:rsid w:val="006A312C"/>
    <w:rsid w:val="006A6149"/>
    <w:rsid w:val="006C5E73"/>
    <w:rsid w:val="006D7147"/>
    <w:rsid w:val="006E6999"/>
    <w:rsid w:val="006E74CD"/>
    <w:rsid w:val="00714357"/>
    <w:rsid w:val="007154ED"/>
    <w:rsid w:val="00715CAC"/>
    <w:rsid w:val="0071718A"/>
    <w:rsid w:val="00727EAB"/>
    <w:rsid w:val="0074383B"/>
    <w:rsid w:val="0074797D"/>
    <w:rsid w:val="00755E32"/>
    <w:rsid w:val="00762E4E"/>
    <w:rsid w:val="00762F5C"/>
    <w:rsid w:val="00765299"/>
    <w:rsid w:val="00765ACD"/>
    <w:rsid w:val="00766B70"/>
    <w:rsid w:val="007715F3"/>
    <w:rsid w:val="007764FF"/>
    <w:rsid w:val="00783E8A"/>
    <w:rsid w:val="0078551E"/>
    <w:rsid w:val="00787C2B"/>
    <w:rsid w:val="007935B5"/>
    <w:rsid w:val="007B2348"/>
    <w:rsid w:val="007C2D87"/>
    <w:rsid w:val="007C6DB2"/>
    <w:rsid w:val="007C7599"/>
    <w:rsid w:val="007D139E"/>
    <w:rsid w:val="007D2CD1"/>
    <w:rsid w:val="007D400F"/>
    <w:rsid w:val="007D4B2A"/>
    <w:rsid w:val="007D4F05"/>
    <w:rsid w:val="007D6128"/>
    <w:rsid w:val="007E4BE7"/>
    <w:rsid w:val="007F31E5"/>
    <w:rsid w:val="007F6CAE"/>
    <w:rsid w:val="00812385"/>
    <w:rsid w:val="008173FA"/>
    <w:rsid w:val="00823195"/>
    <w:rsid w:val="008358B1"/>
    <w:rsid w:val="008369CB"/>
    <w:rsid w:val="00851B56"/>
    <w:rsid w:val="008569B4"/>
    <w:rsid w:val="00856D8D"/>
    <w:rsid w:val="00856E3B"/>
    <w:rsid w:val="0086560D"/>
    <w:rsid w:val="008673FB"/>
    <w:rsid w:val="00875A85"/>
    <w:rsid w:val="0088132C"/>
    <w:rsid w:val="00881872"/>
    <w:rsid w:val="00883F65"/>
    <w:rsid w:val="00885796"/>
    <w:rsid w:val="008A3CD6"/>
    <w:rsid w:val="008A4A49"/>
    <w:rsid w:val="008B1A80"/>
    <w:rsid w:val="008B2148"/>
    <w:rsid w:val="008B7BB8"/>
    <w:rsid w:val="008C0AEA"/>
    <w:rsid w:val="008C0CD4"/>
    <w:rsid w:val="008C1175"/>
    <w:rsid w:val="008D1F3C"/>
    <w:rsid w:val="008D478F"/>
    <w:rsid w:val="008D54ED"/>
    <w:rsid w:val="008D5740"/>
    <w:rsid w:val="008D5B81"/>
    <w:rsid w:val="008E0919"/>
    <w:rsid w:val="008E4918"/>
    <w:rsid w:val="008F6729"/>
    <w:rsid w:val="0090353A"/>
    <w:rsid w:val="00930876"/>
    <w:rsid w:val="00936399"/>
    <w:rsid w:val="00940AE7"/>
    <w:rsid w:val="00942686"/>
    <w:rsid w:val="00944C49"/>
    <w:rsid w:val="0094532C"/>
    <w:rsid w:val="00946814"/>
    <w:rsid w:val="00951650"/>
    <w:rsid w:val="00951AF8"/>
    <w:rsid w:val="00973336"/>
    <w:rsid w:val="009735A3"/>
    <w:rsid w:val="00977A5A"/>
    <w:rsid w:val="0098449F"/>
    <w:rsid w:val="00990A97"/>
    <w:rsid w:val="009944CB"/>
    <w:rsid w:val="00997CC5"/>
    <w:rsid w:val="009A2011"/>
    <w:rsid w:val="009A20B8"/>
    <w:rsid w:val="009A4801"/>
    <w:rsid w:val="009B06F1"/>
    <w:rsid w:val="009B2201"/>
    <w:rsid w:val="009B2E3C"/>
    <w:rsid w:val="009B7113"/>
    <w:rsid w:val="009C0CB6"/>
    <w:rsid w:val="009C2033"/>
    <w:rsid w:val="009C60FD"/>
    <w:rsid w:val="009D138F"/>
    <w:rsid w:val="009D6F46"/>
    <w:rsid w:val="009E16AB"/>
    <w:rsid w:val="009E2CDB"/>
    <w:rsid w:val="009F297D"/>
    <w:rsid w:val="009F6095"/>
    <w:rsid w:val="009F6BF6"/>
    <w:rsid w:val="00A04C99"/>
    <w:rsid w:val="00A14B8C"/>
    <w:rsid w:val="00A2040D"/>
    <w:rsid w:val="00A25B9A"/>
    <w:rsid w:val="00A327F3"/>
    <w:rsid w:val="00A352E0"/>
    <w:rsid w:val="00A37AEF"/>
    <w:rsid w:val="00A60BA0"/>
    <w:rsid w:val="00A64F7C"/>
    <w:rsid w:val="00A67F8D"/>
    <w:rsid w:val="00A7119C"/>
    <w:rsid w:val="00A90170"/>
    <w:rsid w:val="00A96D1A"/>
    <w:rsid w:val="00AA12AE"/>
    <w:rsid w:val="00AA1862"/>
    <w:rsid w:val="00AA1A79"/>
    <w:rsid w:val="00AB1D1E"/>
    <w:rsid w:val="00AC0205"/>
    <w:rsid w:val="00AC2004"/>
    <w:rsid w:val="00AC3807"/>
    <w:rsid w:val="00AC4377"/>
    <w:rsid w:val="00AD6A26"/>
    <w:rsid w:val="00AF3097"/>
    <w:rsid w:val="00AF5A36"/>
    <w:rsid w:val="00B04D6F"/>
    <w:rsid w:val="00B05A1B"/>
    <w:rsid w:val="00B15C0F"/>
    <w:rsid w:val="00B1726A"/>
    <w:rsid w:val="00B1774D"/>
    <w:rsid w:val="00B24ED4"/>
    <w:rsid w:val="00B25580"/>
    <w:rsid w:val="00B45B1A"/>
    <w:rsid w:val="00B468D9"/>
    <w:rsid w:val="00B55B94"/>
    <w:rsid w:val="00B56C5F"/>
    <w:rsid w:val="00B62D68"/>
    <w:rsid w:val="00B63CDE"/>
    <w:rsid w:val="00B642B0"/>
    <w:rsid w:val="00B77702"/>
    <w:rsid w:val="00B77BE1"/>
    <w:rsid w:val="00B8103A"/>
    <w:rsid w:val="00B83500"/>
    <w:rsid w:val="00B914FB"/>
    <w:rsid w:val="00B940DF"/>
    <w:rsid w:val="00BA1874"/>
    <w:rsid w:val="00BA23C6"/>
    <w:rsid w:val="00BB2AF5"/>
    <w:rsid w:val="00BB4CAE"/>
    <w:rsid w:val="00BB528D"/>
    <w:rsid w:val="00BB7AB0"/>
    <w:rsid w:val="00BD217B"/>
    <w:rsid w:val="00BD34D3"/>
    <w:rsid w:val="00BD4974"/>
    <w:rsid w:val="00BD5587"/>
    <w:rsid w:val="00BE0F0B"/>
    <w:rsid w:val="00BE1A8C"/>
    <w:rsid w:val="00BE205E"/>
    <w:rsid w:val="00BE29D3"/>
    <w:rsid w:val="00BE446C"/>
    <w:rsid w:val="00BF0D10"/>
    <w:rsid w:val="00BF234E"/>
    <w:rsid w:val="00BF4B97"/>
    <w:rsid w:val="00C15E59"/>
    <w:rsid w:val="00C21AD1"/>
    <w:rsid w:val="00C26C74"/>
    <w:rsid w:val="00C2720C"/>
    <w:rsid w:val="00C30440"/>
    <w:rsid w:val="00C317E0"/>
    <w:rsid w:val="00C32368"/>
    <w:rsid w:val="00C437D3"/>
    <w:rsid w:val="00C47396"/>
    <w:rsid w:val="00C50C82"/>
    <w:rsid w:val="00C511EB"/>
    <w:rsid w:val="00C52133"/>
    <w:rsid w:val="00C5729E"/>
    <w:rsid w:val="00C61CDB"/>
    <w:rsid w:val="00C670DD"/>
    <w:rsid w:val="00C74973"/>
    <w:rsid w:val="00C837AF"/>
    <w:rsid w:val="00C95F7B"/>
    <w:rsid w:val="00C97F6D"/>
    <w:rsid w:val="00CA31DD"/>
    <w:rsid w:val="00CB0B5C"/>
    <w:rsid w:val="00CB5099"/>
    <w:rsid w:val="00CC4FAC"/>
    <w:rsid w:val="00CD0378"/>
    <w:rsid w:val="00CD03C9"/>
    <w:rsid w:val="00CE5A80"/>
    <w:rsid w:val="00CF0BD6"/>
    <w:rsid w:val="00CF1835"/>
    <w:rsid w:val="00CF6ED7"/>
    <w:rsid w:val="00D00161"/>
    <w:rsid w:val="00D03C79"/>
    <w:rsid w:val="00D078E7"/>
    <w:rsid w:val="00D117BA"/>
    <w:rsid w:val="00D132F7"/>
    <w:rsid w:val="00D17D5E"/>
    <w:rsid w:val="00D22A38"/>
    <w:rsid w:val="00D230B5"/>
    <w:rsid w:val="00D26A27"/>
    <w:rsid w:val="00D3648B"/>
    <w:rsid w:val="00D43548"/>
    <w:rsid w:val="00D44B3B"/>
    <w:rsid w:val="00D51223"/>
    <w:rsid w:val="00D56211"/>
    <w:rsid w:val="00D7091C"/>
    <w:rsid w:val="00D72EC3"/>
    <w:rsid w:val="00D77FC2"/>
    <w:rsid w:val="00D80202"/>
    <w:rsid w:val="00D91D29"/>
    <w:rsid w:val="00DA3301"/>
    <w:rsid w:val="00DA3D40"/>
    <w:rsid w:val="00DB1F1C"/>
    <w:rsid w:val="00DB4C54"/>
    <w:rsid w:val="00DD03F3"/>
    <w:rsid w:val="00DE4B46"/>
    <w:rsid w:val="00DF5CCD"/>
    <w:rsid w:val="00E0319E"/>
    <w:rsid w:val="00E2105B"/>
    <w:rsid w:val="00E22042"/>
    <w:rsid w:val="00E252DB"/>
    <w:rsid w:val="00E35274"/>
    <w:rsid w:val="00E36DD8"/>
    <w:rsid w:val="00E41A40"/>
    <w:rsid w:val="00E4443D"/>
    <w:rsid w:val="00E55799"/>
    <w:rsid w:val="00E70CF9"/>
    <w:rsid w:val="00E71917"/>
    <w:rsid w:val="00E90EDC"/>
    <w:rsid w:val="00E92418"/>
    <w:rsid w:val="00E95783"/>
    <w:rsid w:val="00EA14A2"/>
    <w:rsid w:val="00EA6874"/>
    <w:rsid w:val="00EA69FE"/>
    <w:rsid w:val="00EB1AE6"/>
    <w:rsid w:val="00EB6614"/>
    <w:rsid w:val="00EC7F9B"/>
    <w:rsid w:val="00ED49C4"/>
    <w:rsid w:val="00ED52C5"/>
    <w:rsid w:val="00EF10B2"/>
    <w:rsid w:val="00F012B7"/>
    <w:rsid w:val="00F12D6A"/>
    <w:rsid w:val="00F2509D"/>
    <w:rsid w:val="00F30BF9"/>
    <w:rsid w:val="00F316D6"/>
    <w:rsid w:val="00F3733B"/>
    <w:rsid w:val="00F403C3"/>
    <w:rsid w:val="00F42BF6"/>
    <w:rsid w:val="00F443F7"/>
    <w:rsid w:val="00F540AA"/>
    <w:rsid w:val="00F67B46"/>
    <w:rsid w:val="00F70922"/>
    <w:rsid w:val="00F8051B"/>
    <w:rsid w:val="00F83DFB"/>
    <w:rsid w:val="00F9296C"/>
    <w:rsid w:val="00F92A7B"/>
    <w:rsid w:val="00F96166"/>
    <w:rsid w:val="00FA02CB"/>
    <w:rsid w:val="00FA578F"/>
    <w:rsid w:val="00FB3B15"/>
    <w:rsid w:val="00FB58F9"/>
    <w:rsid w:val="00FB71B0"/>
    <w:rsid w:val="00FD1D77"/>
    <w:rsid w:val="00FD68A8"/>
    <w:rsid w:val="00FD794C"/>
    <w:rsid w:val="00FE7474"/>
    <w:rsid w:val="2F546944"/>
    <w:rsid w:val="60C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C26113"/>
  <w15:docId w15:val="{69C72143-CB97-4068-B011-DA76F53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left="0"/>
      <w:jc w:val="left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e">
    <w:name w:val="Hyperlink"/>
    <w:basedOn w:val="a0"/>
    <w:unhideWhenUsed/>
    <w:rPr>
      <w:color w:val="0000FF"/>
      <w:u w:val="singl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0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AE862-88F5-4A31-81A2-B4E38B4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张驰</dc:creator>
  <cp:lastModifiedBy>孙铭阳</cp:lastModifiedBy>
  <cp:revision>12</cp:revision>
  <cp:lastPrinted>2020-06-24T03:52:00Z</cp:lastPrinted>
  <dcterms:created xsi:type="dcterms:W3CDTF">2021-04-22T04:02:00Z</dcterms:created>
  <dcterms:modified xsi:type="dcterms:W3CDTF">2021-05-25T09:03:00Z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