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43" w:rsidRDefault="00BB7CAE">
      <w:pPr>
        <w:numPr>
          <w:ilvl w:val="0"/>
          <w:numId w:val="1"/>
        </w:numPr>
        <w:rPr>
          <w:rFonts w:ascii="Courier New" w:eastAsia="宋体" w:hAnsi="Courier New" w:cs="宋体"/>
          <w:b/>
          <w:bCs/>
          <w:color w:val="000000"/>
          <w:kern w:val="0"/>
          <w:sz w:val="22"/>
        </w:rPr>
      </w:pPr>
      <w:r>
        <w:rPr>
          <w:rFonts w:ascii="Courier New" w:eastAsia="宋体" w:hAnsi="Courier New" w:cs="宋体" w:hint="eastAsia"/>
          <w:b/>
          <w:bCs/>
          <w:color w:val="000000"/>
          <w:kern w:val="0"/>
          <w:sz w:val="22"/>
        </w:rPr>
        <w:t>招聘岗位</w:t>
      </w:r>
      <w:bookmarkStart w:id="0" w:name="_GoBack"/>
      <w:bookmarkEnd w:id="0"/>
    </w:p>
    <w:tbl>
      <w:tblPr>
        <w:tblpPr w:leftFromText="180" w:rightFromText="180" w:vertAnchor="text" w:horzAnchor="page" w:tblpXSpec="center" w:tblpY="615"/>
        <w:tblOverlap w:val="never"/>
        <w:tblW w:w="8945" w:type="dxa"/>
        <w:jc w:val="center"/>
        <w:tblLook w:val="04A0"/>
      </w:tblPr>
      <w:tblGrid>
        <w:gridCol w:w="1712"/>
        <w:gridCol w:w="3750"/>
        <w:gridCol w:w="3483"/>
      </w:tblGrid>
      <w:tr w:rsidR="00C26D43">
        <w:trPr>
          <w:trHeight w:val="581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岗位描述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C26D43">
        <w:trPr>
          <w:trHeight w:val="579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舰船装备发展与运用情报研究-无人方向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水面无人艇、无人潜航器、无人系统集群及相关技术，人工智能与自主技术，以及相关作战运用的国外情况跟踪、分析和综合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判。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智能科学与技术；控制科学与工程；船舶海洋与工程（方向：海上无人集群协同；自主系统；无人水下航行器；无人水面航行器）机器人工程等。</w:t>
            </w:r>
          </w:p>
        </w:tc>
      </w:tr>
      <w:tr w:rsidR="00C26D43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舰船装备技术与关键系统情报研究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舰船探测、通信、导航、指控、电子对抗等电子信息设备、体系与技术以及相关作战运用的国外情况跟踪、分析和综合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判。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能源与动力工程，工程热物理，航空发动机；电子信息工程；电子科学与技术；通信工程；微电子科学与工程；光电信息科学与工程；信息工程等。</w:t>
            </w:r>
          </w:p>
        </w:tc>
      </w:tr>
      <w:tr w:rsidR="00C26D43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国防战略与政策情报研究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国外国防战略、国防工业、国防科技管理等政策的跟踪、分析和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研判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，国内国防科技工业体制改革、协同创新、法治建设决策咨询研究。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</w:tr>
      <w:tr w:rsidR="00C26D43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现代舰船编辑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从事现代舰船杂志编辑和海上作战研究工作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船舶与海洋工程、船舶与海洋工程结构物设计制造、轮机工程</w:t>
            </w:r>
          </w:p>
        </w:tc>
      </w:tr>
      <w:tr w:rsidR="00C26D43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海战装备系统情报研究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开展海战装备领域战略发展、武器装备建设、装备关键技术研发、前沿技术跟踪、装备综合保障等方向的研究工作。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船舶与海洋工程、船舶电子电气工程、系统工程、船舶与海洋结构物设计制造、动力机械及工程、电力系统及其自动化</w:t>
            </w:r>
          </w:p>
        </w:tc>
      </w:tr>
      <w:tr w:rsidR="00C26D43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作战与装备运用研究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开展作战理论、装备运用、作战试验、蓝军建设等研究工作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D43" w:rsidRDefault="00BB7CA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电子信息工程、电子科学与技术、通信工程、信息工程、通信与信息系统、电子信息科学与技术、智能控制技术、智能科学与技术</w:t>
            </w:r>
          </w:p>
        </w:tc>
      </w:tr>
      <w:tr w:rsidR="00883230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环境能源管理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开展环境能源管理与评价工作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能源与环境系统工程、新能源科学与工程、环境科学与工程、环境规划与管理</w:t>
            </w:r>
          </w:p>
        </w:tc>
      </w:tr>
      <w:tr w:rsidR="00883230">
        <w:trPr>
          <w:trHeight w:val="1602"/>
          <w:jc w:val="center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软件工程师（JAVA方向、C++方向）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1.理解用户需求、根据项目要求完成模块详细设计和编程实现；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2.根据公司技术文档规范撰写模块详细设计文档；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3.完成项目的编码和单元测试任务；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4.担任部分技术研究工作，软件系统实现过程中技术难点的攻关；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5.对现有技术框架的优化及扩展。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6.参与安全审计类产品的架构设计及开发工作；有国产化操作系统研发经验者优先。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7.参与项目需求分析、功能可行性分析、技术可行性分析和系统架构设计工作；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8.能独立完成项目的核心编码，根据开发计划，保证开发进度和质量。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230" w:rsidRDefault="00883230" w:rsidP="0088323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软件工程、计算机科学与技术</w:t>
            </w:r>
          </w:p>
        </w:tc>
      </w:tr>
    </w:tbl>
    <w:p w:rsidR="00C26D43" w:rsidRDefault="00C26D43">
      <w:pPr>
        <w:rPr>
          <w:rFonts w:ascii="Courier New" w:eastAsia="宋体" w:hAnsi="Courier New" w:cs="宋体"/>
          <w:b/>
          <w:bCs/>
          <w:color w:val="000000"/>
          <w:kern w:val="0"/>
          <w:sz w:val="22"/>
        </w:rPr>
      </w:pPr>
    </w:p>
    <w:p w:rsidR="00C26D43" w:rsidRDefault="00C26D43">
      <w:pPr>
        <w:rPr>
          <w:rFonts w:ascii="Courier New" w:eastAsia="宋体" w:hAnsi="Courier New" w:cs="宋体"/>
          <w:b/>
          <w:bCs/>
          <w:color w:val="000000"/>
          <w:kern w:val="0"/>
          <w:sz w:val="22"/>
        </w:rPr>
      </w:pPr>
    </w:p>
    <w:p w:rsidR="00C26D43" w:rsidRDefault="00BB7CAE">
      <w:r>
        <w:rPr>
          <w:rFonts w:ascii="Courier New" w:eastAsia="宋体" w:hAnsi="Courier New" w:cs="宋体" w:hint="eastAsia"/>
          <w:b/>
          <w:bCs/>
          <w:color w:val="000000"/>
          <w:kern w:val="0"/>
          <w:sz w:val="22"/>
        </w:rPr>
        <w:t>二、岗位要求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1.学历要求：硕士及以上学历，本硕（博）均为重要院校毕业生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2.专业要求：理工科相关专业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3.实习经历：有从事国家自然科学基金项目、军工项目及与岗位能力要求相关的实习经历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4.语言能力要求：英语六级及以上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5.有良好的沟通能力及学习能力</w:t>
      </w:r>
    </w:p>
    <w:p w:rsidR="00C26D43" w:rsidRDefault="00BB7CAE">
      <w:pPr>
        <w:tabs>
          <w:tab w:val="left" w:pos="3418"/>
        </w:tabs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ab/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联系邮箱：</w:t>
      </w:r>
      <w:hyperlink r:id="rId9" w:history="1">
        <w:r>
          <w:rPr>
            <w:rStyle w:val="a5"/>
            <w:rFonts w:ascii="仿宋" w:eastAsia="仿宋" w:hAnsi="仿宋" w:cs="仿宋" w:hint="eastAsia"/>
          </w:rPr>
          <w:t>zhaopin714@126.com</w:t>
        </w:r>
      </w:hyperlink>
      <w:r>
        <w:rPr>
          <w:rFonts w:ascii="仿宋" w:eastAsia="仿宋" w:hAnsi="仿宋" w:cs="仿宋" w:hint="eastAsia"/>
        </w:rPr>
        <w:t>杨老师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联系电话：010-</w:t>
      </w:r>
      <w:proofErr w:type="gramStart"/>
      <w:r>
        <w:rPr>
          <w:rFonts w:ascii="仿宋" w:eastAsia="仿宋" w:hAnsi="仿宋" w:cs="仿宋" w:hint="eastAsia"/>
        </w:rPr>
        <w:t>83027068</w:t>
      </w:r>
      <w:r w:rsidR="004417BA">
        <w:rPr>
          <w:rFonts w:ascii="仿宋" w:eastAsia="仿宋" w:hAnsi="仿宋" w:cs="仿宋" w:hint="eastAsia"/>
        </w:rPr>
        <w:t xml:space="preserve">  18813117374</w:t>
      </w:r>
      <w:proofErr w:type="gramEnd"/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邮件名称标注：姓名+学校+专业+学历+生源地</w:t>
      </w:r>
    </w:p>
    <w:p w:rsidR="00C26D43" w:rsidRDefault="00C26D43">
      <w:pPr>
        <w:rPr>
          <w:rFonts w:ascii="仿宋" w:eastAsia="仿宋" w:hAnsi="仿宋" w:cs="仿宋"/>
        </w:rPr>
      </w:pPr>
    </w:p>
    <w:p w:rsidR="00C26D43" w:rsidRDefault="00BB7CAE">
      <w:pPr>
        <w:rPr>
          <w:rFonts w:ascii="Courier New" w:eastAsia="宋体" w:hAnsi="Courier New" w:cs="宋体"/>
          <w:b/>
          <w:bCs/>
          <w:color w:val="000000"/>
          <w:kern w:val="0"/>
          <w:sz w:val="22"/>
        </w:rPr>
      </w:pPr>
      <w:r>
        <w:rPr>
          <w:rFonts w:ascii="Courier New" w:eastAsia="宋体" w:hAnsi="Courier New" w:cs="宋体" w:hint="eastAsia"/>
          <w:b/>
          <w:bCs/>
          <w:color w:val="000000"/>
          <w:kern w:val="0"/>
          <w:sz w:val="22"/>
        </w:rPr>
        <w:t>三、福利待遇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提供全面、有竞争力的薪酬待遇；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提供全方位福利保障体系；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解决北京户口，提供单身宿舍。</w:t>
      </w:r>
    </w:p>
    <w:p w:rsidR="00C26D43" w:rsidRDefault="00C26D43"/>
    <w:p w:rsidR="00C26D43" w:rsidRDefault="00BB7CAE">
      <w:pPr>
        <w:rPr>
          <w:rFonts w:ascii="Courier New" w:eastAsia="宋体" w:hAnsi="Courier New" w:cs="宋体"/>
          <w:b/>
          <w:bCs/>
          <w:color w:val="000000"/>
          <w:kern w:val="0"/>
          <w:sz w:val="22"/>
        </w:rPr>
      </w:pPr>
      <w:r>
        <w:rPr>
          <w:rFonts w:ascii="Courier New" w:eastAsia="宋体" w:hAnsi="Courier New" w:cs="宋体" w:hint="eastAsia"/>
          <w:b/>
          <w:bCs/>
          <w:color w:val="000000"/>
          <w:kern w:val="0"/>
          <w:sz w:val="22"/>
        </w:rPr>
        <w:t>四、单位简介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Courier New" w:eastAsia="宋体" w:hAnsi="Courier New" w:cs="宋体" w:hint="eastAsia"/>
          <w:b/>
          <w:bCs/>
          <w:color w:val="000000"/>
          <w:kern w:val="0"/>
          <w:sz w:val="22"/>
        </w:rPr>
        <w:t xml:space="preserve">    </w:t>
      </w:r>
      <w:r w:rsidR="00836731">
        <w:rPr>
          <w:rFonts w:ascii="仿宋" w:eastAsia="仿宋" w:hAnsi="仿宋" w:cs="仿宋" w:hint="eastAsia"/>
        </w:rPr>
        <w:t>中国船舶</w:t>
      </w:r>
      <w:r>
        <w:rPr>
          <w:rFonts w:ascii="仿宋" w:eastAsia="仿宋" w:hAnsi="仿宋" w:cs="仿宋" w:hint="eastAsia"/>
        </w:rPr>
        <w:t>集团</w:t>
      </w:r>
      <w:r w:rsidR="00836731">
        <w:rPr>
          <w:rFonts w:ascii="仿宋" w:eastAsia="仿宋" w:hAnsi="仿宋" w:cs="仿宋" w:hint="eastAsia"/>
        </w:rPr>
        <w:t>有限</w:t>
      </w:r>
      <w:r>
        <w:rPr>
          <w:rFonts w:ascii="仿宋" w:eastAsia="仿宋" w:hAnsi="仿宋" w:cs="仿宋" w:hint="eastAsia"/>
        </w:rPr>
        <w:t>公司第七一四研究所（以下简称七一四所），始建于1963年，前身是海军科学技术研究部情报处，属全民所有制事业单位，是我国船舶工业的综合性科技情报研究机构，是国防军工技术基础骨干单位。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七一四所建所以来，先后承担军队和国家部委技术基础、基础科研、装备预研、装备研制项目,全程支持国家重大工程和重点型号研制，共获得“国防科技进步一等奖”等省部级以上科技成果奖150余项，获“中央国家机关文明单位”、“首都文明单位”等荣誉称号。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七一四所始终坚持聚焦主责主业，聚力</w:t>
      </w:r>
      <w:proofErr w:type="gramStart"/>
      <w:r>
        <w:rPr>
          <w:rFonts w:ascii="仿宋" w:eastAsia="仿宋" w:hAnsi="仿宋" w:cs="仿宋" w:hint="eastAsia"/>
        </w:rPr>
        <w:t>兴装强</w:t>
      </w:r>
      <w:proofErr w:type="gramEnd"/>
      <w:r>
        <w:rPr>
          <w:rFonts w:ascii="仿宋" w:eastAsia="仿宋" w:hAnsi="仿宋" w:cs="仿宋" w:hint="eastAsia"/>
        </w:rPr>
        <w:t>军，坚守国防科技情报研究主阵地，切实履行服务海军装备发展和支撑顶层管理决策的使命职责，科研业务逐步拓展到船海产业经济、知识管理与知识产权、标准化、第三方评估等领域，纵向延伸到国家战略、国防工业、装备建设、舰船系统工程等专业方向，形成了八大优势业务板块。同时，充分发挥情报科研优势，</w:t>
      </w:r>
      <w:r>
        <w:rPr>
          <w:rFonts w:ascii="仿宋" w:eastAsia="仿宋" w:hAnsi="仿宋" w:cs="仿宋" w:hint="eastAsia"/>
        </w:rPr>
        <w:lastRenderedPageBreak/>
        <w:t>坚持有限相关的发展原则，着力打造符合自身特点的产业发展平台，目前已形成科技文化和信息化两大特色产业方向。</w:t>
      </w:r>
    </w:p>
    <w:p w:rsidR="00C26D43" w:rsidRDefault="00BB7CAE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站在新的历史起点，七一四所将进一步强化使命责任，以习近平总书记对集团公司的重要指示批示精神为指引，坚持“保军促民、战略引领、思想创造、一流水平”的发展战略，致力于建设世界</w:t>
      </w:r>
      <w:proofErr w:type="gramStart"/>
      <w:r>
        <w:rPr>
          <w:rFonts w:ascii="仿宋" w:eastAsia="仿宋" w:hAnsi="仿宋" w:cs="仿宋" w:hint="eastAsia"/>
        </w:rPr>
        <w:t>一流智库</w:t>
      </w:r>
      <w:proofErr w:type="gramEnd"/>
      <w:r>
        <w:rPr>
          <w:rFonts w:ascii="仿宋" w:eastAsia="仿宋" w:hAnsi="仿宋" w:cs="仿宋" w:hint="eastAsia"/>
        </w:rPr>
        <w:t>，助力集团公司引领行业发展、支撑国防建设、服务国家战略，为集团公司建设成为具有国际竞争力的世界一流船舶集团</w:t>
      </w:r>
      <w:proofErr w:type="gramStart"/>
      <w:r>
        <w:rPr>
          <w:rFonts w:ascii="仿宋" w:eastAsia="仿宋" w:hAnsi="仿宋" w:cs="仿宋" w:hint="eastAsia"/>
        </w:rPr>
        <w:t>作出</w:t>
      </w:r>
      <w:proofErr w:type="gramEnd"/>
      <w:r>
        <w:rPr>
          <w:rFonts w:ascii="仿宋" w:eastAsia="仿宋" w:hAnsi="仿宋" w:cs="仿宋" w:hint="eastAsia"/>
        </w:rPr>
        <w:t>新的更大贡献。</w:t>
      </w:r>
    </w:p>
    <w:sectPr w:rsidR="00C26D43" w:rsidSect="00C26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69" w:rsidRDefault="00007769" w:rsidP="009447C5">
      <w:r>
        <w:separator/>
      </w:r>
    </w:p>
  </w:endnote>
  <w:endnote w:type="continuationSeparator" w:id="0">
    <w:p w:rsidR="00007769" w:rsidRDefault="00007769" w:rsidP="0094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69" w:rsidRDefault="00007769" w:rsidP="009447C5">
      <w:r>
        <w:separator/>
      </w:r>
    </w:p>
  </w:footnote>
  <w:footnote w:type="continuationSeparator" w:id="0">
    <w:p w:rsidR="00007769" w:rsidRDefault="00007769" w:rsidP="0094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C52B"/>
    <w:multiLevelType w:val="singleLevel"/>
    <w:tmpl w:val="2EBEC5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5682E"/>
    <w:rsid w:val="00007769"/>
    <w:rsid w:val="00023084"/>
    <w:rsid w:val="000650FF"/>
    <w:rsid w:val="00094B17"/>
    <w:rsid w:val="0010504A"/>
    <w:rsid w:val="001F234A"/>
    <w:rsid w:val="00257D49"/>
    <w:rsid w:val="00294811"/>
    <w:rsid w:val="004417BA"/>
    <w:rsid w:val="00507DEC"/>
    <w:rsid w:val="00620026"/>
    <w:rsid w:val="00625287"/>
    <w:rsid w:val="0070373E"/>
    <w:rsid w:val="00752A1C"/>
    <w:rsid w:val="0075682E"/>
    <w:rsid w:val="00821DE4"/>
    <w:rsid w:val="00836731"/>
    <w:rsid w:val="00844661"/>
    <w:rsid w:val="00883230"/>
    <w:rsid w:val="00944300"/>
    <w:rsid w:val="009447C5"/>
    <w:rsid w:val="00A55A2A"/>
    <w:rsid w:val="00A57DB3"/>
    <w:rsid w:val="00AE772B"/>
    <w:rsid w:val="00B355F1"/>
    <w:rsid w:val="00B42226"/>
    <w:rsid w:val="00B63023"/>
    <w:rsid w:val="00B9642D"/>
    <w:rsid w:val="00BB7CAE"/>
    <w:rsid w:val="00BD071B"/>
    <w:rsid w:val="00C136D8"/>
    <w:rsid w:val="00C23E18"/>
    <w:rsid w:val="00C26D43"/>
    <w:rsid w:val="00C84FD8"/>
    <w:rsid w:val="00C90C93"/>
    <w:rsid w:val="00D01828"/>
    <w:rsid w:val="00D359B7"/>
    <w:rsid w:val="00DF47C6"/>
    <w:rsid w:val="00E654B2"/>
    <w:rsid w:val="00E7702F"/>
    <w:rsid w:val="00E8325E"/>
    <w:rsid w:val="00E90545"/>
    <w:rsid w:val="00E94195"/>
    <w:rsid w:val="00EC2BF9"/>
    <w:rsid w:val="00EF7CF8"/>
    <w:rsid w:val="00F16CFB"/>
    <w:rsid w:val="00FD151F"/>
    <w:rsid w:val="00FE3EAB"/>
    <w:rsid w:val="043D29FE"/>
    <w:rsid w:val="0AD100D5"/>
    <w:rsid w:val="16073BB7"/>
    <w:rsid w:val="2CDE210B"/>
    <w:rsid w:val="2EC10523"/>
    <w:rsid w:val="2F705188"/>
    <w:rsid w:val="2FA55351"/>
    <w:rsid w:val="301E1746"/>
    <w:rsid w:val="31176A0E"/>
    <w:rsid w:val="35E850A4"/>
    <w:rsid w:val="37B86C05"/>
    <w:rsid w:val="422B04F5"/>
    <w:rsid w:val="485D4D95"/>
    <w:rsid w:val="4862571C"/>
    <w:rsid w:val="4EF21689"/>
    <w:rsid w:val="581B6E41"/>
    <w:rsid w:val="5E2B04EF"/>
    <w:rsid w:val="62181AC2"/>
    <w:rsid w:val="62EA2683"/>
    <w:rsid w:val="6E252D39"/>
    <w:rsid w:val="722B6BF9"/>
    <w:rsid w:val="79F3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2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26D43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26D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26D43"/>
    <w:rPr>
      <w:sz w:val="18"/>
      <w:szCs w:val="18"/>
    </w:rPr>
  </w:style>
  <w:style w:type="character" w:customStyle="1" w:styleId="font21">
    <w:name w:val="font21"/>
    <w:basedOn w:val="a0"/>
    <w:qFormat/>
    <w:rsid w:val="00C26D43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haopin714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51A68F-AED6-448F-B278-7369B9A5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281</Words>
  <Characters>1604</Characters>
  <Application>Microsoft Office Word</Application>
  <DocSecurity>0</DocSecurity>
  <Lines>13</Lines>
  <Paragraphs>3</Paragraphs>
  <ScaleCrop>false</ScaleCrop>
  <Company>714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Win7w</cp:lastModifiedBy>
  <cp:revision>27</cp:revision>
  <dcterms:created xsi:type="dcterms:W3CDTF">2021-02-25T08:03:00Z</dcterms:created>
  <dcterms:modified xsi:type="dcterms:W3CDTF">2022-05-24T01:58:00Z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9D769F5147D443C39A9E2E373D775DF7</vt:lpwstr>
  </property>
</Properties>
</file>