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1D" w:rsidRDefault="00C21FA0">
      <w:pPr>
        <w:spacing w:line="54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2019-2020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年度国家级成都经济技术开发区（龙泉</w:t>
      </w:r>
      <w:proofErr w:type="gramStart"/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驿</w:t>
      </w:r>
      <w:proofErr w:type="gramEnd"/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区）面向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北京大学等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高校引进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“百千万”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急需紧缺人才的公告</w:t>
      </w:r>
    </w:p>
    <w:p w:rsidR="003A2D1D" w:rsidRDefault="003A2D1D">
      <w:pPr>
        <w:spacing w:line="54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</w:p>
    <w:p w:rsidR="003A2D1D" w:rsidRDefault="00C21FA0" w:rsidP="005D01B1">
      <w:pPr>
        <w:spacing w:line="560" w:lineRule="exact"/>
        <w:ind w:firstLineChars="200" w:firstLine="640"/>
        <w:rPr>
          <w:rFonts w:ascii="Times New Roman" w:eastAsia="方正仿宋简体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宣讲时间：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2019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10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8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日（星期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一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）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:00-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16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:30</w:t>
      </w:r>
    </w:p>
    <w:p w:rsidR="003A2D1D" w:rsidRDefault="00C21FA0" w:rsidP="005D01B1">
      <w:pPr>
        <w:spacing w:line="560" w:lineRule="exact"/>
        <w:ind w:firstLineChars="200" w:firstLine="640"/>
        <w:rPr>
          <w:rFonts w:ascii="Times New Roman" w:eastAsia="方正仿宋简体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宣讲地点：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北京大学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第二体育馆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B101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会议室</w:t>
      </w:r>
    </w:p>
    <w:p w:rsidR="003A2D1D" w:rsidRDefault="003A2D1D">
      <w:pPr>
        <w:spacing w:line="54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为全面贯彻落实市委</w:t>
      </w:r>
      <w:r>
        <w:rPr>
          <w:rFonts w:ascii="Times New Roman" w:eastAsia="方正仿宋简体" w:hAnsi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建设全面体现新发展理念的国家中心城市</w:t>
      </w:r>
      <w:r>
        <w:rPr>
          <w:rFonts w:ascii="Times New Roman" w:eastAsia="方正仿宋简体" w:hAnsi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新部署，深入实施</w:t>
      </w:r>
      <w:r>
        <w:rPr>
          <w:rFonts w:ascii="Times New Roman" w:eastAsia="方正仿宋简体" w:hAnsi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成都实施人才优先发展战略行动计划</w:t>
      </w:r>
      <w:r>
        <w:rPr>
          <w:rFonts w:ascii="Times New Roman" w:eastAsia="方正仿宋简体" w:hAnsi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，吸引汇聚更多急需紧缺人才投身龙泉</w:t>
      </w:r>
      <w:proofErr w:type="gramStart"/>
      <w:r>
        <w:rPr>
          <w:rFonts w:ascii="Times New Roman" w:eastAsia="方正仿宋简体" w:hAnsi="Times New Roman" w:hint="eastAsia"/>
          <w:kern w:val="0"/>
          <w:sz w:val="32"/>
          <w:szCs w:val="32"/>
        </w:rPr>
        <w:t>驿</w:t>
      </w:r>
      <w:proofErr w:type="gramEnd"/>
      <w:r>
        <w:rPr>
          <w:rFonts w:ascii="Times New Roman" w:eastAsia="方正仿宋简体" w:hAnsi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先进汽车智造区、美好生活品质城</w:t>
      </w:r>
      <w:r>
        <w:rPr>
          <w:rFonts w:ascii="Times New Roman" w:eastAsia="方正仿宋简体" w:hAnsi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建设。经研究拟面向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北京大学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等高校引进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“百千万”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急需紧缺人才，现将有关事项公告如下：</w:t>
      </w:r>
    </w:p>
    <w:p w:rsidR="003A2D1D" w:rsidRDefault="00C21FA0">
      <w:pPr>
        <w:numPr>
          <w:ilvl w:val="0"/>
          <w:numId w:val="1"/>
        </w:numPr>
        <w:spacing w:line="520" w:lineRule="exact"/>
        <w:ind w:firstLineChars="200" w:firstLine="624"/>
        <w:rPr>
          <w:rFonts w:eastAsia="方正黑体简体"/>
          <w:spacing w:val="-4"/>
          <w:sz w:val="32"/>
          <w:szCs w:val="32"/>
        </w:rPr>
      </w:pPr>
      <w:r>
        <w:rPr>
          <w:rFonts w:eastAsia="方正黑体简体" w:hint="eastAsia"/>
          <w:spacing w:val="-4"/>
          <w:sz w:val="32"/>
          <w:szCs w:val="32"/>
        </w:rPr>
        <w:t>引才范围</w:t>
      </w:r>
    </w:p>
    <w:p w:rsidR="003A2D1D" w:rsidRDefault="00C21FA0">
      <w:pPr>
        <w:spacing w:line="520" w:lineRule="exact"/>
        <w:ind w:firstLineChars="200" w:firstLine="640"/>
        <w:rPr>
          <w:rFonts w:eastAsia="方正黑体简体"/>
          <w:spacing w:val="-4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清华大学、北京大学、中国人民大学、北京航空航天大学、北京理工大学、中国农业大学、北京师范大学、北京交通大学、北京邮电大学、北京科技大学、北京外国语大学、北京林业大学、北京工业大学、中国传媒大学、中央财经大学、对外经济贸易大学、中国政法大学、外交学院、北京体育大学、中国科学院大学、南开大学、天津大学、吉林大学、哈尔滨工业大学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24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所高校</w:t>
      </w:r>
      <w:r>
        <w:rPr>
          <w:rFonts w:eastAsia="方正仿宋简体"/>
          <w:kern w:val="0"/>
          <w:sz w:val="32"/>
          <w:szCs w:val="32"/>
        </w:rPr>
        <w:t>2020</w:t>
      </w:r>
      <w:r>
        <w:rPr>
          <w:rFonts w:eastAsia="方正仿宋简体" w:hint="eastAsia"/>
          <w:kern w:val="0"/>
          <w:sz w:val="32"/>
          <w:szCs w:val="32"/>
        </w:rPr>
        <w:t>年应届毕业研究生。</w:t>
      </w:r>
    </w:p>
    <w:p w:rsidR="003A2D1D" w:rsidRDefault="00C21FA0">
      <w:pPr>
        <w:spacing w:line="520" w:lineRule="exact"/>
        <w:ind w:firstLineChars="200" w:firstLine="624"/>
        <w:rPr>
          <w:rFonts w:ascii="Times New Roman" w:eastAsia="方正黑体简体" w:hAnsi="Times New Roman"/>
          <w:spacing w:val="-4"/>
          <w:sz w:val="32"/>
          <w:szCs w:val="32"/>
        </w:rPr>
      </w:pPr>
      <w:r>
        <w:rPr>
          <w:rFonts w:ascii="Times New Roman" w:eastAsia="方正黑体简体" w:hAnsi="Times New Roman" w:hint="eastAsia"/>
          <w:spacing w:val="-4"/>
          <w:sz w:val="32"/>
          <w:szCs w:val="32"/>
        </w:rPr>
        <w:t>二、引才条件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（一）具有中华人民共和国国籍，遵纪守法，品行端正，有志于从事行政公共管理和专业技术工作；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（二）学习成绩优良，作风朴实，诚实守信，吃苦耐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劳，身心健康，有较好的组织协调能力、人际沟通能力和语言文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lastRenderedPageBreak/>
        <w:t>字表达能力，服从组织安排；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（三）应届硕士、博士研究生，毕业研究生须于</w:t>
      </w:r>
      <w:r>
        <w:rPr>
          <w:rFonts w:ascii="Times New Roman" w:eastAsia="方正仿宋简体" w:hAnsi="Times New Roman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kern w:val="0"/>
          <w:sz w:val="32"/>
          <w:szCs w:val="32"/>
        </w:rPr>
        <w:t>7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kern w:val="0"/>
          <w:sz w:val="32"/>
          <w:szCs w:val="32"/>
        </w:rPr>
        <w:t>31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日前毕业并取得相应学历、学位证书。本科须为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重点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高校毕业。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四）获得校级及以上优秀毕业生、奖学金（院级一等、校级三等奖学金及以上）以及担任学生干部（在校学生会任副部长及以上、院学生会任副主席及以上、团委任副书记等同级别职务）的在同等条件下优先录取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（五）硕士研究生年龄在</w:t>
      </w:r>
      <w:r>
        <w:rPr>
          <w:rFonts w:ascii="Times New Roman" w:eastAsia="方正仿宋简体" w:hAnsi="Times New Roman"/>
          <w:kern w:val="0"/>
          <w:sz w:val="32"/>
          <w:szCs w:val="32"/>
        </w:rPr>
        <w:t>27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周岁以下（</w:t>
      </w:r>
      <w:r>
        <w:rPr>
          <w:rFonts w:ascii="Times New Roman" w:eastAsia="方正仿宋简体" w:hAnsi="Times New Roman"/>
          <w:kern w:val="0"/>
          <w:sz w:val="32"/>
          <w:szCs w:val="32"/>
        </w:rPr>
        <w:t>1993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kern w:val="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kern w:val="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日及以后出生），博士研究生年龄在</w:t>
      </w:r>
      <w:r>
        <w:rPr>
          <w:rFonts w:ascii="Times New Roman" w:eastAsia="方正仿宋简体" w:hAnsi="Times New Roman"/>
          <w:kern w:val="0"/>
          <w:sz w:val="32"/>
          <w:szCs w:val="32"/>
        </w:rPr>
        <w:t>30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周岁以下（</w:t>
      </w:r>
      <w:r>
        <w:rPr>
          <w:rFonts w:ascii="Times New Roman" w:eastAsia="方正仿宋简体" w:hAnsi="Times New Roman"/>
          <w:kern w:val="0"/>
          <w:sz w:val="32"/>
          <w:szCs w:val="32"/>
        </w:rPr>
        <w:t>1990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kern w:val="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kern w:val="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日及以后出生）；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（六）身体健康，体检符合国家招录公务员的健康标准；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（七）中共党员（含预备中共党员）及有丰富社会实践经历者优先。</w:t>
      </w:r>
    </w:p>
    <w:p w:rsidR="003A2D1D" w:rsidRDefault="00C21FA0">
      <w:pPr>
        <w:tabs>
          <w:tab w:val="left" w:pos="540"/>
        </w:tabs>
        <w:spacing w:line="560" w:lineRule="exact"/>
        <w:ind w:firstLineChars="147" w:firstLine="470"/>
        <w:outlineLvl w:val="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有下列情况之一的人员，不得引进：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．在校期间有违法违纪违规行为、学术不端或道德品行问题的人员；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．曾因犯罪受过刑事处罚的；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．有违法、违纪行为正在接受审查的；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．尚未解除党纪、政纪处分的；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．定向、委托培养或在职攻读学历学位的人员；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黑体简体" w:hAnsi="Times New Roman"/>
          <w:spacing w:val="-4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．法律、法规规定不得引进为事业单位工作人员的其他情形。</w:t>
      </w:r>
    </w:p>
    <w:p w:rsidR="003A2D1D" w:rsidRDefault="003A2D1D">
      <w:pPr>
        <w:spacing w:line="560" w:lineRule="exact"/>
        <w:rPr>
          <w:rFonts w:ascii="Times New Roman" w:eastAsia="方正黑体简体" w:hAnsi="Times New Roman"/>
          <w:spacing w:val="-4"/>
          <w:sz w:val="32"/>
          <w:szCs w:val="32"/>
        </w:rPr>
      </w:pPr>
    </w:p>
    <w:p w:rsidR="003A2D1D" w:rsidRDefault="00C21FA0">
      <w:pPr>
        <w:spacing w:line="560" w:lineRule="exact"/>
        <w:ind w:firstLineChars="200" w:firstLine="624"/>
        <w:rPr>
          <w:rFonts w:ascii="Times New Roman" w:eastAsia="方正黑体简体" w:hAnsi="Times New Roman"/>
          <w:spacing w:val="-4"/>
          <w:sz w:val="32"/>
          <w:szCs w:val="32"/>
        </w:rPr>
      </w:pPr>
      <w:r>
        <w:rPr>
          <w:rFonts w:ascii="Times New Roman" w:eastAsia="方正黑体简体" w:hAnsi="Times New Roman" w:hint="eastAsia"/>
          <w:spacing w:val="-4"/>
          <w:sz w:val="32"/>
          <w:szCs w:val="32"/>
        </w:rPr>
        <w:lastRenderedPageBreak/>
        <w:t>三、引才专业</w:t>
      </w:r>
    </w:p>
    <w:tbl>
      <w:tblPr>
        <w:tblW w:w="8385" w:type="dxa"/>
        <w:jc w:val="center"/>
        <w:tblInd w:w="151" w:type="dxa"/>
        <w:tblLayout w:type="fixed"/>
        <w:tblLook w:val="04A0" w:firstRow="1" w:lastRow="0" w:firstColumn="1" w:lastColumn="0" w:noHBand="0" w:noVBand="1"/>
      </w:tblPr>
      <w:tblGrid>
        <w:gridCol w:w="811"/>
        <w:gridCol w:w="1959"/>
        <w:gridCol w:w="5615"/>
      </w:tblGrid>
      <w:tr w:rsidR="003A2D1D">
        <w:trPr>
          <w:trHeight w:val="46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黑体简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黑体简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hint="eastAsia"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黑体简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hint="eastAsia"/>
                <w:bCs/>
                <w:kern w:val="0"/>
                <w:sz w:val="28"/>
                <w:szCs w:val="28"/>
              </w:rPr>
              <w:t>一级学科</w:t>
            </w:r>
            <w:r>
              <w:rPr>
                <w:rFonts w:ascii="Times New Roman" w:eastAsia="方正黑体简体" w:hAnsi="Times New Roman" w:hint="eastAsia"/>
                <w:bCs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方正黑体简体" w:hAnsi="Times New Roman" w:hint="eastAsia"/>
                <w:bCs/>
                <w:kern w:val="0"/>
                <w:sz w:val="28"/>
                <w:szCs w:val="28"/>
              </w:rPr>
              <w:t>名称</w:t>
            </w:r>
          </w:p>
        </w:tc>
      </w:tr>
      <w:tr w:rsidR="003A2D1D">
        <w:trPr>
          <w:trHeight w:val="41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文学类、法学类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新闻传播学专业</w:t>
            </w:r>
          </w:p>
        </w:tc>
      </w:tr>
      <w:tr w:rsidR="003A2D1D">
        <w:trPr>
          <w:trHeight w:val="418"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3A2D1D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3A2D1D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法学、社会学专业</w:t>
            </w:r>
          </w:p>
        </w:tc>
      </w:tr>
      <w:tr w:rsidR="003A2D1D">
        <w:trPr>
          <w:trHeight w:val="41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经济类、管理类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应用经济学专业</w:t>
            </w:r>
          </w:p>
        </w:tc>
      </w:tr>
      <w:tr w:rsidR="003A2D1D">
        <w:trPr>
          <w:trHeight w:val="418"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3A2D1D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3A2D1D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公共管理、工商管理专业</w:t>
            </w:r>
          </w:p>
        </w:tc>
      </w:tr>
      <w:tr w:rsidR="003A2D1D">
        <w:trPr>
          <w:trHeight w:val="41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理学类、</w:t>
            </w:r>
            <w:proofErr w:type="gramStart"/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工学类</w:t>
            </w:r>
            <w:proofErr w:type="gramEnd"/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机械工程、材料科学与工程、信息与通信工程、计算机科学与技术专业</w:t>
            </w:r>
          </w:p>
        </w:tc>
      </w:tr>
      <w:tr w:rsidR="003A2D1D">
        <w:trPr>
          <w:trHeight w:val="418"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3A2D1D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3A2D1D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1D" w:rsidRDefault="00C21FA0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土木工程、建筑学、交通运输工程专业</w:t>
            </w:r>
          </w:p>
        </w:tc>
      </w:tr>
    </w:tbl>
    <w:p w:rsidR="003A2D1D" w:rsidRDefault="00C21FA0">
      <w:pPr>
        <w:spacing w:line="560" w:lineRule="exact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黑体简体" w:hAnsi="Times New Roman" w:hint="eastAsia"/>
          <w:bCs/>
          <w:kern w:val="0"/>
          <w:sz w:val="28"/>
          <w:szCs w:val="28"/>
        </w:rPr>
        <w:t>备注：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以国务院学位委员会和国家教育委员会联合下发的《授予博士、硕士学位和培养研究生的学科、专业目录》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为准。</w:t>
      </w:r>
    </w:p>
    <w:p w:rsidR="003A2D1D" w:rsidRDefault="00C21FA0">
      <w:pPr>
        <w:spacing w:line="560" w:lineRule="exact"/>
        <w:ind w:firstLineChars="200" w:firstLine="624"/>
        <w:rPr>
          <w:rFonts w:ascii="Times New Roman" w:eastAsia="方正黑体简体" w:hAnsi="Times New Roman"/>
          <w:spacing w:val="-4"/>
          <w:sz w:val="32"/>
          <w:szCs w:val="32"/>
        </w:rPr>
      </w:pPr>
      <w:r>
        <w:rPr>
          <w:rFonts w:ascii="Times New Roman" w:eastAsia="方正黑体简体" w:hAnsi="Times New Roman" w:hint="eastAsia"/>
          <w:spacing w:val="-4"/>
          <w:sz w:val="32"/>
          <w:szCs w:val="32"/>
        </w:rPr>
        <w:t>四、有关待遇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（一）身份编制：按照事业单位人事管理条例进行管理，解决事业编制。一年试用期结束，经过考核合格后，博士定七级职员，硕士定八级职员；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（二）经济待遇：享受事业单位相应的基本工资、绩效工资和津贴补贴，并对引进</w:t>
      </w:r>
      <w:r>
        <w:rPr>
          <w:rFonts w:ascii="Times New Roman" w:eastAsia="方正仿宋简体" w:hAnsi="Times New Roman" w:hint="eastAsia"/>
          <w:sz w:val="32"/>
          <w:szCs w:val="32"/>
        </w:rPr>
        <w:t>硕士、博士人才三年内分别提供</w:t>
      </w:r>
      <w:r>
        <w:rPr>
          <w:rFonts w:ascii="Times New Roman" w:eastAsia="方正仿宋简体" w:hAnsi="Times New Roman"/>
          <w:sz w:val="32"/>
          <w:szCs w:val="32"/>
        </w:rPr>
        <w:t>3.6</w:t>
      </w:r>
      <w:r>
        <w:rPr>
          <w:rFonts w:ascii="Times New Roman" w:eastAsia="方正仿宋简体" w:hAnsi="Times New Roman" w:hint="eastAsia"/>
          <w:sz w:val="32"/>
          <w:szCs w:val="32"/>
        </w:rPr>
        <w:t>万元和</w:t>
      </w:r>
      <w:r>
        <w:rPr>
          <w:rFonts w:ascii="Times New Roman" w:eastAsia="方正仿宋简体" w:hAnsi="Times New Roman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sz w:val="32"/>
          <w:szCs w:val="32"/>
        </w:rPr>
        <w:t>万元人才补贴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（三）岗位安排：</w:t>
      </w:r>
      <w:proofErr w:type="gramStart"/>
      <w:r>
        <w:rPr>
          <w:rFonts w:ascii="Times New Roman" w:eastAsia="方正仿宋简体" w:hAnsi="Times New Roman" w:hint="eastAsia"/>
          <w:kern w:val="0"/>
          <w:sz w:val="32"/>
          <w:szCs w:val="32"/>
        </w:rPr>
        <w:t>按照人岗相适</w:t>
      </w:r>
      <w:proofErr w:type="gramEnd"/>
      <w:r>
        <w:rPr>
          <w:rFonts w:ascii="Times New Roman" w:eastAsia="方正仿宋简体" w:hAnsi="Times New Roman" w:hint="eastAsia"/>
          <w:kern w:val="0"/>
          <w:sz w:val="32"/>
          <w:szCs w:val="32"/>
        </w:rPr>
        <w:t>原则，经双向选择后安排到区级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部门、街镇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从事行政公共管理工作和专业技术工作。引进人才一经录用，最低服务期限五年；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（四）住房安排：提供</w:t>
      </w:r>
      <w:r>
        <w:rPr>
          <w:rFonts w:ascii="Times New Roman" w:eastAsia="方正仿宋简体" w:hAnsi="Times New Roman"/>
          <w:kern w:val="0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年免费人才公寓，精装修、拎包入住。</w:t>
      </w:r>
    </w:p>
    <w:p w:rsidR="003A2D1D" w:rsidRDefault="00C21FA0">
      <w:pPr>
        <w:spacing w:line="560" w:lineRule="exact"/>
        <w:ind w:firstLineChars="200" w:firstLine="624"/>
        <w:rPr>
          <w:rFonts w:ascii="Times New Roman" w:eastAsia="方正黑体简体" w:hAnsi="Times New Roman"/>
          <w:spacing w:val="-4"/>
          <w:sz w:val="32"/>
          <w:szCs w:val="32"/>
        </w:rPr>
      </w:pPr>
      <w:r>
        <w:rPr>
          <w:rFonts w:ascii="Times New Roman" w:eastAsia="方正黑体简体" w:hAnsi="Times New Roman" w:hint="eastAsia"/>
          <w:spacing w:val="-4"/>
          <w:sz w:val="32"/>
          <w:szCs w:val="32"/>
        </w:rPr>
        <w:t>五、引才流程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楷体简体" w:hAnsi="Times New Roman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kern w:val="0"/>
          <w:sz w:val="32"/>
          <w:szCs w:val="32"/>
        </w:rPr>
        <w:lastRenderedPageBreak/>
        <w:t>（一）简历投递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网上报名简历投递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http://ymzs.top/ZpUNZD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每人限投一次，</w:t>
      </w:r>
      <w:proofErr w:type="gramStart"/>
      <w:r>
        <w:rPr>
          <w:rFonts w:ascii="Times New Roman" w:eastAsia="方正仿宋简体" w:hAnsi="Times New Roman" w:hint="eastAsia"/>
          <w:kern w:val="0"/>
          <w:sz w:val="32"/>
          <w:szCs w:val="32"/>
        </w:rPr>
        <w:t>请保证</w:t>
      </w:r>
      <w:proofErr w:type="gramEnd"/>
      <w:r>
        <w:rPr>
          <w:rFonts w:ascii="Times New Roman" w:eastAsia="方正仿宋简体" w:hAnsi="Times New Roman" w:hint="eastAsia"/>
          <w:kern w:val="0"/>
          <w:sz w:val="32"/>
          <w:szCs w:val="32"/>
        </w:rPr>
        <w:t>信息真实有效，信息不实者直接取消资格。</w:t>
      </w:r>
    </w:p>
    <w:p w:rsidR="003A2D1D" w:rsidRDefault="00C21FA0">
      <w:pPr>
        <w:spacing w:line="540" w:lineRule="exact"/>
        <w:ind w:firstLineChars="200" w:firstLine="640"/>
        <w:rPr>
          <w:rFonts w:ascii="Times New Roman" w:eastAsia="方正楷体简体" w:hAnsi="Times New Roman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kern w:val="0"/>
          <w:sz w:val="32"/>
          <w:szCs w:val="32"/>
        </w:rPr>
        <w:t>（二）现场宣讲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color w:val="FF0000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将在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北京大学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举办成都经开区（龙泉</w:t>
      </w:r>
      <w:proofErr w:type="gramStart"/>
      <w:r>
        <w:rPr>
          <w:rFonts w:ascii="Times New Roman" w:eastAsia="方正仿宋简体" w:hAnsi="Times New Roman" w:hint="eastAsia"/>
          <w:kern w:val="0"/>
          <w:sz w:val="32"/>
          <w:szCs w:val="32"/>
        </w:rPr>
        <w:t>驿</w:t>
      </w:r>
      <w:proofErr w:type="gramEnd"/>
      <w:r>
        <w:rPr>
          <w:rFonts w:ascii="Times New Roman" w:eastAsia="方正仿宋简体" w:hAnsi="Times New Roman" w:hint="eastAsia"/>
          <w:kern w:val="0"/>
          <w:sz w:val="32"/>
          <w:szCs w:val="32"/>
        </w:rPr>
        <w:t>区）急需紧缺人才引进宣讲会。</w:t>
      </w:r>
    </w:p>
    <w:p w:rsidR="003A2D1D" w:rsidRDefault="00C21FA0">
      <w:pPr>
        <w:spacing w:line="560" w:lineRule="exact"/>
        <w:ind w:firstLineChars="200" w:firstLine="640"/>
        <w:jc w:val="left"/>
        <w:rPr>
          <w:rFonts w:ascii="Times New Roman" w:eastAsia="方正楷体简体" w:hAnsi="Times New Roman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kern w:val="0"/>
          <w:sz w:val="32"/>
          <w:szCs w:val="32"/>
        </w:rPr>
        <w:t>（三）组织考核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通过简历审核的应聘者，将在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北京大学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进入多轮考核环节。按照公开公平竞争应聘原则，择优确定拟录用人员名单。通过简历筛选进入考核环节的人员将以邮件或短信方式及时通知，</w:t>
      </w:r>
      <w:proofErr w:type="gramStart"/>
      <w:r>
        <w:rPr>
          <w:rFonts w:ascii="Times New Roman" w:eastAsia="方正仿宋简体" w:hAnsi="Times New Roman" w:hint="eastAsia"/>
          <w:kern w:val="0"/>
          <w:sz w:val="32"/>
          <w:szCs w:val="32"/>
        </w:rPr>
        <w:t>请确保</w:t>
      </w:r>
      <w:proofErr w:type="gramEnd"/>
      <w:r>
        <w:rPr>
          <w:rFonts w:ascii="Times New Roman" w:eastAsia="方正仿宋简体" w:hAnsi="Times New Roman" w:hint="eastAsia"/>
          <w:kern w:val="0"/>
          <w:sz w:val="32"/>
          <w:szCs w:val="32"/>
        </w:rPr>
        <w:t>通讯畅通。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楷体简体" w:hAnsi="Times New Roman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kern w:val="0"/>
          <w:sz w:val="32"/>
          <w:szCs w:val="32"/>
        </w:rPr>
        <w:t>（四）审查聘用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对拟录用人员进行必要的背景调查，发现任何环节不符合引才条件或弄虚作假者，取消聘用资格，造成的损失由本人承担。通过考核、考察后，组织体检和签订就业协议。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楷体简体" w:hAnsi="Times New Roman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kern w:val="0"/>
          <w:sz w:val="32"/>
          <w:szCs w:val="32"/>
        </w:rPr>
        <w:t>（五）联系方式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联系人：祝老师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咨询电话：</w:t>
      </w:r>
      <w:r>
        <w:rPr>
          <w:rFonts w:ascii="Times New Roman" w:eastAsia="方正仿宋简体" w:hAnsi="Times New Roman"/>
          <w:kern w:val="0"/>
          <w:sz w:val="32"/>
          <w:szCs w:val="32"/>
        </w:rPr>
        <w:t xml:space="preserve">028-84875086 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联系邮箱：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fldChar w:fldCharType="begin"/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instrText xml:space="preserve"> HYPERLINK "mailto:lqyrcb@163.com" </w:instrTex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fldChar w:fldCharType="separate"/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lqyrcb@163.com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fldChar w:fldCharType="end"/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最新引才动态请关注</w:t>
      </w: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proofErr w:type="gramStart"/>
      <w:r>
        <w:rPr>
          <w:rFonts w:ascii="Times New Roman" w:eastAsia="方正仿宋简体" w:hAnsi="Times New Roman" w:hint="eastAsia"/>
          <w:kern w:val="0"/>
          <w:sz w:val="32"/>
          <w:szCs w:val="32"/>
        </w:rPr>
        <w:t>微信公众号</w:t>
      </w:r>
      <w:proofErr w:type="gramEnd"/>
      <w:r>
        <w:rPr>
          <w:rFonts w:ascii="Times New Roman" w:eastAsia="方正仿宋简体" w:hAnsi="Times New Roman" w:hint="eastAsia"/>
          <w:kern w:val="0"/>
          <w:sz w:val="32"/>
          <w:szCs w:val="32"/>
        </w:rPr>
        <w:t>：龙泉</w:t>
      </w:r>
      <w:proofErr w:type="gramStart"/>
      <w:r>
        <w:rPr>
          <w:rFonts w:ascii="Times New Roman" w:eastAsia="方正仿宋简体" w:hAnsi="Times New Roman" w:hint="eastAsia"/>
          <w:kern w:val="0"/>
          <w:sz w:val="32"/>
          <w:szCs w:val="32"/>
        </w:rPr>
        <w:t>驿</w:t>
      </w:r>
      <w:proofErr w:type="gramEnd"/>
      <w:r>
        <w:rPr>
          <w:rFonts w:ascii="Times New Roman" w:eastAsia="方正仿宋简体" w:hAnsi="Times New Roman" w:hint="eastAsia"/>
          <w:kern w:val="0"/>
          <w:sz w:val="32"/>
          <w:szCs w:val="32"/>
        </w:rPr>
        <w:t>人才</w:t>
      </w:r>
      <w:r>
        <w:rPr>
          <w:rFonts w:ascii="Times New Roman" w:eastAsia="方正仿宋简体" w:hAnsi="Times New Roman"/>
          <w:kern w:val="0"/>
          <w:sz w:val="32"/>
          <w:szCs w:val="32"/>
        </w:rPr>
        <w:t xml:space="preserve">  </w:t>
      </w:r>
      <w:proofErr w:type="spellStart"/>
      <w:r>
        <w:rPr>
          <w:rFonts w:ascii="Times New Roman" w:eastAsia="方正仿宋简体" w:hAnsi="Times New Roman"/>
          <w:kern w:val="0"/>
          <w:sz w:val="32"/>
          <w:szCs w:val="32"/>
        </w:rPr>
        <w:t>lqyrcb</w:t>
      </w:r>
      <w:proofErr w:type="spellEnd"/>
      <w:r>
        <w:rPr>
          <w:rFonts w:ascii="Times New Roman" w:eastAsia="方正仿宋简体" w:hAnsi="Times New Roman"/>
          <w:kern w:val="0"/>
          <w:sz w:val="32"/>
          <w:szCs w:val="32"/>
        </w:rPr>
        <w:t xml:space="preserve">  </w:t>
      </w: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C21FA0">
      <w:pPr>
        <w:spacing w:line="560" w:lineRule="exact"/>
        <w:ind w:firstLineChars="200" w:firstLine="420"/>
        <w:rPr>
          <w:rFonts w:ascii="Times New Roman" w:eastAsia="方正仿宋简体" w:hAnsi="Times New Roman"/>
          <w:kern w:val="0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1718310</wp:posOffset>
            </wp:positionH>
            <wp:positionV relativeFrom="paragraph">
              <wp:posOffset>136525</wp:posOffset>
            </wp:positionV>
            <wp:extent cx="1579245" cy="1579245"/>
            <wp:effectExtent l="0" t="0" r="1905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150495</wp:posOffset>
            </wp:positionV>
            <wp:extent cx="1539875" cy="1539875"/>
            <wp:effectExtent l="0" t="0" r="3175" b="3175"/>
            <wp:wrapNone/>
            <wp:docPr id="6" name="图片 6" descr="6d5b4ec5537880620bcbeec432c9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d5b4ec5537880620bcbeec432c9cb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proofErr w:type="gramStart"/>
      <w:r>
        <w:rPr>
          <w:rFonts w:ascii="Times New Roman" w:eastAsia="方正仿宋简体" w:hAnsi="Times New Roman" w:hint="eastAsia"/>
          <w:kern w:val="0"/>
          <w:sz w:val="32"/>
          <w:szCs w:val="32"/>
        </w:rPr>
        <w:t>网申二</w:t>
      </w:r>
      <w:proofErr w:type="gramEnd"/>
      <w:r>
        <w:rPr>
          <w:rFonts w:ascii="Times New Roman" w:eastAsia="方正仿宋简体" w:hAnsi="Times New Roman" w:hint="eastAsia"/>
          <w:kern w:val="0"/>
          <w:sz w:val="32"/>
          <w:szCs w:val="32"/>
        </w:rPr>
        <w:t>维码：</w:t>
      </w: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C21FA0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本公告由中共成都市龙泉驿区委组织部负责解释。</w:t>
      </w: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A2D1D" w:rsidRDefault="003A2D1D">
      <w:pPr>
        <w:spacing w:line="540" w:lineRule="exact"/>
        <w:rPr>
          <w:rFonts w:ascii="Times New Roman" w:eastAsia="方正黑体简体" w:hAnsi="Times New Roman"/>
          <w:spacing w:val="-8"/>
          <w:kern w:val="0"/>
          <w:sz w:val="32"/>
          <w:szCs w:val="32"/>
        </w:rPr>
      </w:pPr>
    </w:p>
    <w:p w:rsidR="003A2D1D" w:rsidRDefault="003A2D1D"/>
    <w:sectPr w:rsidR="003A2D1D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A0" w:rsidRDefault="00C21FA0">
      <w:r>
        <w:separator/>
      </w:r>
    </w:p>
  </w:endnote>
  <w:endnote w:type="continuationSeparator" w:id="0">
    <w:p w:rsidR="00C21FA0" w:rsidRDefault="00C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1D" w:rsidRDefault="00C21FA0">
    <w:pPr>
      <w:pStyle w:val="a3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="005D01B1" w:rsidRPr="005D01B1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/>
        <w:sz w:val="28"/>
        <w:szCs w:val="28"/>
      </w:rPr>
      <w:fldChar w:fldCharType="end"/>
    </w:r>
  </w:p>
  <w:p w:rsidR="003A2D1D" w:rsidRDefault="003A2D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A0" w:rsidRDefault="00C21FA0">
      <w:r>
        <w:separator/>
      </w:r>
    </w:p>
  </w:footnote>
  <w:footnote w:type="continuationSeparator" w:id="0">
    <w:p w:rsidR="00C21FA0" w:rsidRDefault="00C2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1D" w:rsidRDefault="003A2D1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6A2"/>
    <w:multiLevelType w:val="singleLevel"/>
    <w:tmpl w:val="0A3726A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F1E45"/>
    <w:rsid w:val="000F4E7D"/>
    <w:rsid w:val="001E041C"/>
    <w:rsid w:val="0031255E"/>
    <w:rsid w:val="0035030B"/>
    <w:rsid w:val="003A2D1D"/>
    <w:rsid w:val="004440EA"/>
    <w:rsid w:val="005D01B1"/>
    <w:rsid w:val="008B4E0B"/>
    <w:rsid w:val="00A16A80"/>
    <w:rsid w:val="00B81F66"/>
    <w:rsid w:val="00C21FA0"/>
    <w:rsid w:val="00C85F54"/>
    <w:rsid w:val="00CA1E49"/>
    <w:rsid w:val="00D83EEF"/>
    <w:rsid w:val="00DA4F2D"/>
    <w:rsid w:val="00DE7A84"/>
    <w:rsid w:val="0909601C"/>
    <w:rsid w:val="0C150767"/>
    <w:rsid w:val="15A27ABC"/>
    <w:rsid w:val="15AF17A2"/>
    <w:rsid w:val="17E0796F"/>
    <w:rsid w:val="1E3845FC"/>
    <w:rsid w:val="1E9A1224"/>
    <w:rsid w:val="1EB41488"/>
    <w:rsid w:val="229C30F6"/>
    <w:rsid w:val="261C4BB7"/>
    <w:rsid w:val="26FF61E6"/>
    <w:rsid w:val="27961AF9"/>
    <w:rsid w:val="27E107AA"/>
    <w:rsid w:val="2BB029C8"/>
    <w:rsid w:val="2FFE73AF"/>
    <w:rsid w:val="31852B0B"/>
    <w:rsid w:val="34C46DCD"/>
    <w:rsid w:val="36981B12"/>
    <w:rsid w:val="36C14353"/>
    <w:rsid w:val="3ACC56DB"/>
    <w:rsid w:val="3BBB77A3"/>
    <w:rsid w:val="3C285D18"/>
    <w:rsid w:val="3D58336E"/>
    <w:rsid w:val="40E8117C"/>
    <w:rsid w:val="4476457F"/>
    <w:rsid w:val="47000B7F"/>
    <w:rsid w:val="4C7C0427"/>
    <w:rsid w:val="4CF956C8"/>
    <w:rsid w:val="4E5F1E45"/>
    <w:rsid w:val="50AD5FFD"/>
    <w:rsid w:val="50C6026E"/>
    <w:rsid w:val="510A4931"/>
    <w:rsid w:val="51702D90"/>
    <w:rsid w:val="528F2181"/>
    <w:rsid w:val="56DF34D3"/>
    <w:rsid w:val="57152AB0"/>
    <w:rsid w:val="581D461A"/>
    <w:rsid w:val="58DF2215"/>
    <w:rsid w:val="58E62B49"/>
    <w:rsid w:val="5A2D1112"/>
    <w:rsid w:val="5A9B1C91"/>
    <w:rsid w:val="5AC4561B"/>
    <w:rsid w:val="5C203EE4"/>
    <w:rsid w:val="5C8E1144"/>
    <w:rsid w:val="5E2F3DC5"/>
    <w:rsid w:val="610F0C9A"/>
    <w:rsid w:val="61641F73"/>
    <w:rsid w:val="6494440A"/>
    <w:rsid w:val="66D3461C"/>
    <w:rsid w:val="679E22F8"/>
    <w:rsid w:val="69566D99"/>
    <w:rsid w:val="6B8D7490"/>
    <w:rsid w:val="6E525B65"/>
    <w:rsid w:val="71DC3492"/>
    <w:rsid w:val="78454211"/>
    <w:rsid w:val="795C5146"/>
    <w:rsid w:val="7A27126E"/>
    <w:rsid w:val="7ABC7839"/>
    <w:rsid w:val="7BEF6D6B"/>
    <w:rsid w:val="7CA40A1B"/>
    <w:rsid w:val="7F0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zhao.sunny/赵耀_蓉_销售</cp:lastModifiedBy>
  <cp:revision>2</cp:revision>
  <cp:lastPrinted>2019-10-09T01:00:00Z</cp:lastPrinted>
  <dcterms:created xsi:type="dcterms:W3CDTF">2019-10-17T09:51:00Z</dcterms:created>
  <dcterms:modified xsi:type="dcterms:W3CDTF">2019-10-17T09:51:00Z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