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E5" w:rsidRPr="000C095E" w:rsidRDefault="006C7173" w:rsidP="000650B1">
      <w:pPr>
        <w:ind w:firstLineChars="150" w:firstLine="482"/>
        <w:jc w:val="center"/>
        <w:rPr>
          <w:rFonts w:asciiTheme="majorEastAsia" w:eastAsiaTheme="majorEastAsia" w:hAnsiTheme="majorEastAsia" w:hint="eastAsia"/>
          <w:b/>
          <w:color w:val="FF0000"/>
          <w:sz w:val="32"/>
          <w:szCs w:val="32"/>
        </w:rPr>
      </w:pPr>
      <w:r w:rsidRPr="000C095E">
        <w:rPr>
          <w:rFonts w:asciiTheme="majorEastAsia" w:eastAsiaTheme="majorEastAsia" w:hAnsiTheme="majorEastAsia" w:hint="eastAsia"/>
          <w:b/>
          <w:color w:val="FF0000"/>
          <w:sz w:val="32"/>
          <w:szCs w:val="32"/>
        </w:rPr>
        <w:t>“永往直前 诚风破浪”</w:t>
      </w:r>
    </w:p>
    <w:p w:rsidR="000650B1" w:rsidRPr="000C095E" w:rsidRDefault="000650B1" w:rsidP="000650B1">
      <w:pPr>
        <w:ind w:firstLineChars="150" w:firstLine="482"/>
        <w:jc w:val="center"/>
        <w:rPr>
          <w:rFonts w:asciiTheme="majorEastAsia" w:eastAsiaTheme="majorEastAsia" w:hAnsiTheme="majorEastAsia"/>
          <w:b/>
          <w:color w:val="000000" w:themeColor="text1"/>
          <w:sz w:val="32"/>
          <w:szCs w:val="32"/>
        </w:rPr>
      </w:pPr>
      <w:r w:rsidRPr="000C095E">
        <w:rPr>
          <w:rFonts w:asciiTheme="majorEastAsia" w:eastAsiaTheme="majorEastAsia" w:hAnsiTheme="majorEastAsia" w:hint="eastAsia"/>
          <w:b/>
          <w:color w:val="000000" w:themeColor="text1"/>
          <w:sz w:val="32"/>
          <w:szCs w:val="32"/>
        </w:rPr>
        <w:t>永诚保险2020年校园招聘专才计划</w:t>
      </w:r>
      <w:bookmarkStart w:id="0" w:name="_GoBack"/>
      <w:bookmarkEnd w:id="0"/>
    </w:p>
    <w:p w:rsidR="000650B1" w:rsidRDefault="000650B1" w:rsidP="000650B1">
      <w:pPr>
        <w:ind w:firstLineChars="150" w:firstLine="422"/>
        <w:jc w:val="left"/>
        <w:rPr>
          <w:sz w:val="28"/>
          <w:szCs w:val="28"/>
        </w:rPr>
      </w:pPr>
      <w:r w:rsidRPr="0074292C">
        <w:rPr>
          <w:rFonts w:hint="eastAsia"/>
          <w:b/>
          <w:sz w:val="28"/>
          <w:szCs w:val="28"/>
        </w:rPr>
        <w:t>公司介绍</w:t>
      </w:r>
      <w:r>
        <w:rPr>
          <w:rFonts w:hint="eastAsia"/>
          <w:sz w:val="28"/>
          <w:szCs w:val="28"/>
        </w:rPr>
        <w:t>：</w:t>
      </w:r>
    </w:p>
    <w:p w:rsidR="000650B1" w:rsidRDefault="000650B1" w:rsidP="000650B1">
      <w:pPr>
        <w:ind w:firstLineChars="200" w:firstLine="420"/>
      </w:pPr>
      <w:r>
        <w:rPr>
          <w:rFonts w:hint="eastAsia"/>
        </w:rPr>
        <w:t>永</w:t>
      </w:r>
      <w:proofErr w:type="gramStart"/>
      <w:r>
        <w:rPr>
          <w:rFonts w:hint="eastAsia"/>
        </w:rPr>
        <w:t>诚财产</w:t>
      </w:r>
      <w:proofErr w:type="gramEnd"/>
      <w:r>
        <w:rPr>
          <w:rFonts w:hint="eastAsia"/>
        </w:rPr>
        <w:t>保险股份有限公司，是大型</w:t>
      </w:r>
      <w:proofErr w:type="gramStart"/>
      <w:r>
        <w:rPr>
          <w:rFonts w:hint="eastAsia"/>
        </w:rPr>
        <w:t>央企中国</w:t>
      </w:r>
      <w:proofErr w:type="gramEnd"/>
      <w:r>
        <w:rPr>
          <w:rFonts w:hint="eastAsia"/>
        </w:rPr>
        <w:t>华能集团旗下控管的重要金融企业，股东涵盖国家五大电力集团、地方能源集团、产业集团和</w:t>
      </w:r>
      <w:proofErr w:type="gramStart"/>
      <w:r>
        <w:rPr>
          <w:rFonts w:hint="eastAsia"/>
        </w:rPr>
        <w:t>大型金控集团</w:t>
      </w:r>
      <w:proofErr w:type="gramEnd"/>
      <w:r>
        <w:rPr>
          <w:rFonts w:hint="eastAsia"/>
        </w:rPr>
        <w:t>，也是国际著名保险</w:t>
      </w:r>
      <w:proofErr w:type="gramStart"/>
      <w:r>
        <w:rPr>
          <w:rFonts w:hint="eastAsia"/>
        </w:rPr>
        <w:t>巨头枫信金融</w:t>
      </w:r>
      <w:proofErr w:type="gramEnd"/>
      <w:r>
        <w:rPr>
          <w:rFonts w:hint="eastAsia"/>
        </w:rPr>
        <w:t>控股责任有限公司和瑞士再保险股份有限公司在国内的重要参股企业，总部设在上海浦东。</w:t>
      </w:r>
    </w:p>
    <w:p w:rsidR="000650B1" w:rsidRDefault="000650B1" w:rsidP="000650B1">
      <w:pPr>
        <w:ind w:firstLineChars="200" w:firstLine="420"/>
      </w:pPr>
      <w:r>
        <w:rPr>
          <w:rFonts w:hint="eastAsia"/>
        </w:rPr>
        <w:t>成立</w:t>
      </w:r>
      <w:r>
        <w:rPr>
          <w:rFonts w:hint="eastAsia"/>
        </w:rPr>
        <w:t>15</w:t>
      </w:r>
      <w:r>
        <w:rPr>
          <w:rFonts w:hint="eastAsia"/>
        </w:rPr>
        <w:t>年来，依托上级控管公司中国华能和华</w:t>
      </w:r>
      <w:proofErr w:type="gramStart"/>
      <w:r>
        <w:rPr>
          <w:rFonts w:hint="eastAsia"/>
        </w:rPr>
        <w:t>能资本</w:t>
      </w:r>
      <w:proofErr w:type="gramEnd"/>
      <w:r>
        <w:rPr>
          <w:rFonts w:hint="eastAsia"/>
        </w:rPr>
        <w:t>的强大产业背景及产业金融实力，凭借深厚股东资源优势，公司致力深耕电力能源相关领域业务开拓，具有电力、煤炭、煤化工、石油石化、公共基础设施建设、船舶航运、卫星发射及运行等多领域的强大承保能力、丰富承保经验和完善</w:t>
      </w:r>
      <w:proofErr w:type="gramStart"/>
      <w:r>
        <w:rPr>
          <w:rFonts w:hint="eastAsia"/>
        </w:rPr>
        <w:t>风控服务</w:t>
      </w:r>
      <w:proofErr w:type="gramEnd"/>
      <w:r>
        <w:rPr>
          <w:rFonts w:hint="eastAsia"/>
        </w:rPr>
        <w:t>体系，已成为国内电力能源领域最大</w:t>
      </w:r>
      <w:proofErr w:type="gramStart"/>
      <w:r>
        <w:rPr>
          <w:rFonts w:hint="eastAsia"/>
        </w:rPr>
        <w:t>最</w:t>
      </w:r>
      <w:proofErr w:type="gramEnd"/>
      <w:r>
        <w:rPr>
          <w:rFonts w:hint="eastAsia"/>
        </w:rPr>
        <w:t>专业的风险解决方案专家。</w:t>
      </w:r>
    </w:p>
    <w:p w:rsidR="000650B1" w:rsidRDefault="000650B1" w:rsidP="000650B1">
      <w:pPr>
        <w:ind w:firstLineChars="200" w:firstLine="420"/>
      </w:pPr>
      <w:r>
        <w:rPr>
          <w:rFonts w:hint="eastAsia"/>
        </w:rPr>
        <w:t>首席承保了</w:t>
      </w:r>
      <w:proofErr w:type="gramStart"/>
      <w:r>
        <w:rPr>
          <w:rFonts w:hint="eastAsia"/>
        </w:rPr>
        <w:t>国内首单</w:t>
      </w:r>
      <w:proofErr w:type="gramEnd"/>
      <w:r>
        <w:rPr>
          <w:rFonts w:hint="eastAsia"/>
        </w:rPr>
        <w:t>风力发电指数保险产品等一系列重大建设工程，积极参与国家“一带一路”倡议并承保华能巴基斯坦萨希瓦尔燃煤电站等重大国际工程建设项目，投身母亲健康基金等国家社会公益事业，连续三年获评“中国价值成长性十佳财险公司。</w:t>
      </w:r>
    </w:p>
    <w:p w:rsidR="00D65074" w:rsidRDefault="000650B1" w:rsidP="000650B1">
      <w:pPr>
        <w:ind w:firstLineChars="150" w:firstLine="422"/>
        <w:jc w:val="left"/>
        <w:rPr>
          <w:sz w:val="28"/>
          <w:szCs w:val="28"/>
        </w:rPr>
      </w:pPr>
      <w:proofErr w:type="gramStart"/>
      <w:r w:rsidRPr="0074292C">
        <w:rPr>
          <w:rFonts w:hint="eastAsia"/>
          <w:b/>
          <w:sz w:val="28"/>
          <w:szCs w:val="28"/>
        </w:rPr>
        <w:t>校招岗位</w:t>
      </w:r>
      <w:proofErr w:type="gramEnd"/>
      <w:r>
        <w:rPr>
          <w:rFonts w:hint="eastAsia"/>
          <w:sz w:val="28"/>
          <w:szCs w:val="28"/>
        </w:rPr>
        <w:t>：</w:t>
      </w:r>
    </w:p>
    <w:tbl>
      <w:tblPr>
        <w:tblStyle w:val="a3"/>
        <w:tblW w:w="8755" w:type="dxa"/>
        <w:tblLook w:val="04A0" w:firstRow="1" w:lastRow="0" w:firstColumn="1" w:lastColumn="0" w:noHBand="0" w:noVBand="1"/>
      </w:tblPr>
      <w:tblGrid>
        <w:gridCol w:w="959"/>
        <w:gridCol w:w="1559"/>
        <w:gridCol w:w="4961"/>
        <w:gridCol w:w="1276"/>
      </w:tblGrid>
      <w:tr w:rsidR="0084664F" w:rsidTr="00D65074">
        <w:tc>
          <w:tcPr>
            <w:tcW w:w="959" w:type="dxa"/>
            <w:vMerge w:val="restart"/>
          </w:tcPr>
          <w:p w:rsidR="0084664F" w:rsidRDefault="0084664F" w:rsidP="00D65074">
            <w:pPr>
              <w:jc w:val="left"/>
            </w:pPr>
          </w:p>
          <w:p w:rsidR="0084664F" w:rsidRDefault="0084664F" w:rsidP="00D65074">
            <w:pPr>
              <w:jc w:val="left"/>
            </w:pPr>
          </w:p>
          <w:p w:rsidR="0084664F" w:rsidRDefault="0084664F" w:rsidP="00D65074">
            <w:pPr>
              <w:jc w:val="left"/>
            </w:pPr>
          </w:p>
          <w:p w:rsidR="0084664F" w:rsidRDefault="0084664F" w:rsidP="00D65074">
            <w:pPr>
              <w:jc w:val="left"/>
            </w:pPr>
          </w:p>
          <w:p w:rsidR="0084664F" w:rsidRDefault="0084664F" w:rsidP="00D65074">
            <w:pPr>
              <w:jc w:val="left"/>
            </w:pPr>
            <w:r>
              <w:rPr>
                <w:rFonts w:hint="eastAsia"/>
              </w:rPr>
              <w:t>总</w:t>
            </w:r>
          </w:p>
          <w:p w:rsidR="0084664F" w:rsidRDefault="0084664F" w:rsidP="00D65074">
            <w:pPr>
              <w:jc w:val="left"/>
            </w:pPr>
            <w:r>
              <w:rPr>
                <w:rFonts w:hint="eastAsia"/>
              </w:rPr>
              <w:t>公</w:t>
            </w:r>
          </w:p>
          <w:p w:rsidR="0084664F" w:rsidRDefault="0084664F" w:rsidP="00D65074">
            <w:pPr>
              <w:jc w:val="left"/>
            </w:pPr>
            <w:r>
              <w:rPr>
                <w:rFonts w:hint="eastAsia"/>
              </w:rPr>
              <w:t>司</w:t>
            </w:r>
          </w:p>
        </w:tc>
        <w:tc>
          <w:tcPr>
            <w:tcW w:w="1559" w:type="dxa"/>
          </w:tcPr>
          <w:p w:rsidR="0084664F" w:rsidRDefault="0081731D" w:rsidP="0084664F">
            <w:pPr>
              <w:jc w:val="center"/>
            </w:pPr>
            <w:r>
              <w:rPr>
                <w:rFonts w:hint="eastAsia"/>
              </w:rPr>
              <w:t>专才方向</w:t>
            </w:r>
            <w:r w:rsidR="0084664F">
              <w:rPr>
                <w:rFonts w:hint="eastAsia"/>
              </w:rPr>
              <w:t>岗位</w:t>
            </w:r>
          </w:p>
        </w:tc>
        <w:tc>
          <w:tcPr>
            <w:tcW w:w="4961" w:type="dxa"/>
          </w:tcPr>
          <w:p w:rsidR="0084664F" w:rsidRDefault="0084664F" w:rsidP="0084664F">
            <w:pPr>
              <w:jc w:val="center"/>
            </w:pPr>
            <w:r>
              <w:rPr>
                <w:rFonts w:hint="eastAsia"/>
              </w:rPr>
              <w:t>专业要求</w:t>
            </w:r>
          </w:p>
        </w:tc>
        <w:tc>
          <w:tcPr>
            <w:tcW w:w="1276" w:type="dxa"/>
          </w:tcPr>
          <w:p w:rsidR="0084664F" w:rsidRDefault="0084664F" w:rsidP="0084664F">
            <w:pPr>
              <w:jc w:val="center"/>
            </w:pPr>
            <w:r>
              <w:rPr>
                <w:rFonts w:hint="eastAsia"/>
              </w:rPr>
              <w:t>招聘数量</w:t>
            </w:r>
          </w:p>
        </w:tc>
      </w:tr>
      <w:tr w:rsidR="0084664F" w:rsidTr="0084664F">
        <w:trPr>
          <w:trHeight w:val="273"/>
        </w:trPr>
        <w:tc>
          <w:tcPr>
            <w:tcW w:w="959" w:type="dxa"/>
            <w:vMerge/>
          </w:tcPr>
          <w:p w:rsidR="0084664F" w:rsidRDefault="0084664F" w:rsidP="00D65074">
            <w:pPr>
              <w:jc w:val="left"/>
            </w:pPr>
          </w:p>
        </w:tc>
        <w:tc>
          <w:tcPr>
            <w:tcW w:w="1559" w:type="dxa"/>
          </w:tcPr>
          <w:p w:rsidR="0084664F" w:rsidRDefault="0084664F" w:rsidP="003F4821">
            <w:pPr>
              <w:jc w:val="left"/>
            </w:pPr>
            <w:r w:rsidRPr="0084664F">
              <w:rPr>
                <w:rFonts w:hint="eastAsia"/>
              </w:rPr>
              <w:t>电气工程师</w:t>
            </w:r>
          </w:p>
        </w:tc>
        <w:tc>
          <w:tcPr>
            <w:tcW w:w="4961" w:type="dxa"/>
            <w:vMerge w:val="restart"/>
            <w:vAlign w:val="center"/>
          </w:tcPr>
          <w:p w:rsidR="0084664F" w:rsidRDefault="0084664F" w:rsidP="00E164E1">
            <w:pPr>
              <w:jc w:val="center"/>
            </w:pPr>
            <w:r>
              <w:rPr>
                <w:rFonts w:hint="eastAsia"/>
              </w:rPr>
              <w:t>动力工程及工程热物理类、能源动力类、电气工程类、电气类、核科学与技术类、核工程类专业</w:t>
            </w:r>
          </w:p>
          <w:p w:rsidR="0084664F" w:rsidRDefault="0084664F" w:rsidP="00E164E1">
            <w:pPr>
              <w:jc w:val="center"/>
            </w:pPr>
            <w:r>
              <w:rPr>
                <w:rFonts w:hint="eastAsia"/>
              </w:rPr>
              <w:t>机械类、材料类、控制科学与工程类、自动化类、土建类、水利工程类、水利类、地矿类、交通运输类、农林工程类、基础医学类、临床医学类、中医学类、医学技术类、护理学类、法医学类专业</w:t>
            </w:r>
          </w:p>
        </w:tc>
        <w:tc>
          <w:tcPr>
            <w:tcW w:w="1276" w:type="dxa"/>
            <w:vMerge w:val="restart"/>
            <w:vAlign w:val="center"/>
          </w:tcPr>
          <w:p w:rsidR="0084664F" w:rsidRDefault="0084664F" w:rsidP="00BA5597">
            <w:pPr>
              <w:jc w:val="center"/>
            </w:pPr>
            <w:r>
              <w:rPr>
                <w:rFonts w:hint="eastAsia"/>
              </w:rPr>
              <w:t>若干</w:t>
            </w:r>
          </w:p>
          <w:p w:rsidR="0084664F" w:rsidRDefault="0084664F" w:rsidP="00BA5597">
            <w:pPr>
              <w:jc w:val="center"/>
            </w:pPr>
          </w:p>
        </w:tc>
      </w:tr>
      <w:tr w:rsidR="0084664F" w:rsidTr="005A4A33">
        <w:trPr>
          <w:trHeight w:val="267"/>
        </w:trPr>
        <w:tc>
          <w:tcPr>
            <w:tcW w:w="959" w:type="dxa"/>
            <w:vMerge/>
          </w:tcPr>
          <w:p w:rsidR="0084664F" w:rsidRDefault="0084664F" w:rsidP="00D65074">
            <w:pPr>
              <w:jc w:val="left"/>
            </w:pPr>
          </w:p>
        </w:tc>
        <w:tc>
          <w:tcPr>
            <w:tcW w:w="1559" w:type="dxa"/>
          </w:tcPr>
          <w:p w:rsidR="0084664F" w:rsidRDefault="0084664F" w:rsidP="003F4821">
            <w:pPr>
              <w:jc w:val="left"/>
            </w:pPr>
            <w:r w:rsidRPr="0084664F">
              <w:rPr>
                <w:rFonts w:hint="eastAsia"/>
              </w:rPr>
              <w:t>机械工程师</w:t>
            </w:r>
          </w:p>
        </w:tc>
        <w:tc>
          <w:tcPr>
            <w:tcW w:w="4961" w:type="dxa"/>
            <w:vMerge/>
          </w:tcPr>
          <w:p w:rsidR="0084664F" w:rsidRDefault="0084664F" w:rsidP="00E164E1">
            <w:pPr>
              <w:jc w:val="center"/>
            </w:pPr>
          </w:p>
        </w:tc>
        <w:tc>
          <w:tcPr>
            <w:tcW w:w="1276" w:type="dxa"/>
            <w:vMerge/>
            <w:vAlign w:val="center"/>
          </w:tcPr>
          <w:p w:rsidR="0084664F" w:rsidRDefault="0084664F" w:rsidP="00BA5597">
            <w:pPr>
              <w:jc w:val="center"/>
            </w:pPr>
          </w:p>
        </w:tc>
      </w:tr>
      <w:tr w:rsidR="0084664F" w:rsidTr="005A4A33">
        <w:trPr>
          <w:trHeight w:val="267"/>
        </w:trPr>
        <w:tc>
          <w:tcPr>
            <w:tcW w:w="959" w:type="dxa"/>
            <w:vMerge/>
          </w:tcPr>
          <w:p w:rsidR="0084664F" w:rsidRDefault="0084664F" w:rsidP="00D65074">
            <w:pPr>
              <w:jc w:val="left"/>
            </w:pPr>
          </w:p>
        </w:tc>
        <w:tc>
          <w:tcPr>
            <w:tcW w:w="1559" w:type="dxa"/>
          </w:tcPr>
          <w:p w:rsidR="0084664F" w:rsidRDefault="0084664F" w:rsidP="003F4821">
            <w:pPr>
              <w:jc w:val="left"/>
            </w:pPr>
            <w:r w:rsidRPr="0084664F">
              <w:rPr>
                <w:rFonts w:hint="eastAsia"/>
              </w:rPr>
              <w:t>电力能源核保人、理赔人</w:t>
            </w:r>
          </w:p>
        </w:tc>
        <w:tc>
          <w:tcPr>
            <w:tcW w:w="4961" w:type="dxa"/>
            <w:vMerge/>
          </w:tcPr>
          <w:p w:rsidR="0084664F" w:rsidRDefault="0084664F" w:rsidP="00E164E1">
            <w:pPr>
              <w:jc w:val="center"/>
            </w:pPr>
          </w:p>
        </w:tc>
        <w:tc>
          <w:tcPr>
            <w:tcW w:w="1276" w:type="dxa"/>
            <w:vMerge/>
            <w:vAlign w:val="center"/>
          </w:tcPr>
          <w:p w:rsidR="0084664F" w:rsidRDefault="0084664F" w:rsidP="00BA5597">
            <w:pPr>
              <w:jc w:val="center"/>
            </w:pPr>
          </w:p>
        </w:tc>
      </w:tr>
      <w:tr w:rsidR="0084664F" w:rsidTr="005A4A33">
        <w:trPr>
          <w:trHeight w:val="267"/>
        </w:trPr>
        <w:tc>
          <w:tcPr>
            <w:tcW w:w="959" w:type="dxa"/>
            <w:vMerge/>
          </w:tcPr>
          <w:p w:rsidR="0084664F" w:rsidRDefault="0084664F" w:rsidP="00D65074">
            <w:pPr>
              <w:jc w:val="left"/>
            </w:pPr>
          </w:p>
        </w:tc>
        <w:tc>
          <w:tcPr>
            <w:tcW w:w="1559" w:type="dxa"/>
          </w:tcPr>
          <w:p w:rsidR="0084664F" w:rsidRDefault="0084664F" w:rsidP="003F4821">
            <w:pPr>
              <w:jc w:val="left"/>
            </w:pPr>
            <w:r w:rsidRPr="0084664F">
              <w:rPr>
                <w:rFonts w:hint="eastAsia"/>
              </w:rPr>
              <w:t>石油化工核保人、理赔人</w:t>
            </w:r>
          </w:p>
        </w:tc>
        <w:tc>
          <w:tcPr>
            <w:tcW w:w="4961" w:type="dxa"/>
            <w:vMerge/>
          </w:tcPr>
          <w:p w:rsidR="0084664F" w:rsidRDefault="0084664F" w:rsidP="00E164E1">
            <w:pPr>
              <w:jc w:val="center"/>
            </w:pPr>
          </w:p>
        </w:tc>
        <w:tc>
          <w:tcPr>
            <w:tcW w:w="1276" w:type="dxa"/>
            <w:vMerge/>
            <w:vAlign w:val="center"/>
          </w:tcPr>
          <w:p w:rsidR="0084664F" w:rsidRDefault="0084664F" w:rsidP="00BA5597">
            <w:pPr>
              <w:jc w:val="center"/>
            </w:pPr>
          </w:p>
        </w:tc>
      </w:tr>
      <w:tr w:rsidR="0084664F" w:rsidTr="005A4A33">
        <w:trPr>
          <w:trHeight w:val="267"/>
        </w:trPr>
        <w:tc>
          <w:tcPr>
            <w:tcW w:w="959" w:type="dxa"/>
            <w:vMerge/>
          </w:tcPr>
          <w:p w:rsidR="0084664F" w:rsidRDefault="0084664F" w:rsidP="00D65074">
            <w:pPr>
              <w:jc w:val="left"/>
            </w:pPr>
          </w:p>
        </w:tc>
        <w:tc>
          <w:tcPr>
            <w:tcW w:w="1559" w:type="dxa"/>
          </w:tcPr>
          <w:p w:rsidR="0084664F" w:rsidRDefault="0084664F" w:rsidP="003F4821">
            <w:pPr>
              <w:jc w:val="left"/>
            </w:pPr>
            <w:proofErr w:type="gramStart"/>
            <w:r w:rsidRPr="0084664F">
              <w:rPr>
                <w:rFonts w:hint="eastAsia"/>
              </w:rPr>
              <w:t>土木工程师核保人</w:t>
            </w:r>
            <w:proofErr w:type="gramEnd"/>
            <w:r w:rsidRPr="0084664F">
              <w:rPr>
                <w:rFonts w:hint="eastAsia"/>
              </w:rPr>
              <w:t>、理赔人</w:t>
            </w:r>
          </w:p>
        </w:tc>
        <w:tc>
          <w:tcPr>
            <w:tcW w:w="4961" w:type="dxa"/>
            <w:vMerge/>
          </w:tcPr>
          <w:p w:rsidR="0084664F" w:rsidRDefault="0084664F" w:rsidP="00E164E1">
            <w:pPr>
              <w:jc w:val="center"/>
            </w:pPr>
          </w:p>
        </w:tc>
        <w:tc>
          <w:tcPr>
            <w:tcW w:w="1276" w:type="dxa"/>
            <w:vMerge/>
            <w:vAlign w:val="center"/>
          </w:tcPr>
          <w:p w:rsidR="0084664F" w:rsidRDefault="0084664F" w:rsidP="00BA5597">
            <w:pPr>
              <w:jc w:val="center"/>
            </w:pPr>
          </w:p>
        </w:tc>
      </w:tr>
      <w:tr w:rsidR="0084664F" w:rsidTr="005A4A33">
        <w:trPr>
          <w:trHeight w:val="267"/>
        </w:trPr>
        <w:tc>
          <w:tcPr>
            <w:tcW w:w="959" w:type="dxa"/>
            <w:vMerge/>
          </w:tcPr>
          <w:p w:rsidR="0084664F" w:rsidRDefault="0084664F" w:rsidP="00D65074">
            <w:pPr>
              <w:jc w:val="left"/>
            </w:pPr>
          </w:p>
        </w:tc>
        <w:tc>
          <w:tcPr>
            <w:tcW w:w="1559" w:type="dxa"/>
          </w:tcPr>
          <w:p w:rsidR="0084664F" w:rsidRDefault="0084664F" w:rsidP="003F4821">
            <w:pPr>
              <w:jc w:val="left"/>
            </w:pPr>
            <w:r w:rsidRPr="0084664F">
              <w:rPr>
                <w:rFonts w:hint="eastAsia"/>
              </w:rPr>
              <w:t>人伤理赔人</w:t>
            </w:r>
          </w:p>
        </w:tc>
        <w:tc>
          <w:tcPr>
            <w:tcW w:w="4961" w:type="dxa"/>
            <w:vMerge/>
          </w:tcPr>
          <w:p w:rsidR="0084664F" w:rsidRDefault="0084664F" w:rsidP="00E164E1">
            <w:pPr>
              <w:jc w:val="center"/>
            </w:pPr>
          </w:p>
        </w:tc>
        <w:tc>
          <w:tcPr>
            <w:tcW w:w="1276" w:type="dxa"/>
            <w:vMerge/>
            <w:vAlign w:val="center"/>
          </w:tcPr>
          <w:p w:rsidR="0084664F" w:rsidRDefault="0084664F" w:rsidP="00BA5597">
            <w:pPr>
              <w:jc w:val="center"/>
            </w:pPr>
          </w:p>
        </w:tc>
      </w:tr>
      <w:tr w:rsidR="0084664F" w:rsidTr="005A4A33">
        <w:trPr>
          <w:trHeight w:val="267"/>
        </w:trPr>
        <w:tc>
          <w:tcPr>
            <w:tcW w:w="959" w:type="dxa"/>
            <w:vMerge/>
          </w:tcPr>
          <w:p w:rsidR="0084664F" w:rsidRDefault="0084664F" w:rsidP="00D65074">
            <w:pPr>
              <w:jc w:val="left"/>
            </w:pPr>
          </w:p>
        </w:tc>
        <w:tc>
          <w:tcPr>
            <w:tcW w:w="1559" w:type="dxa"/>
          </w:tcPr>
          <w:p w:rsidR="0084664F" w:rsidRDefault="0084664F" w:rsidP="003F4821">
            <w:pPr>
              <w:jc w:val="left"/>
            </w:pPr>
            <w:proofErr w:type="gramStart"/>
            <w:r w:rsidRPr="0084664F">
              <w:rPr>
                <w:rFonts w:hint="eastAsia"/>
              </w:rPr>
              <w:t>车险核保人</w:t>
            </w:r>
            <w:proofErr w:type="gramEnd"/>
            <w:r w:rsidRPr="0084664F">
              <w:rPr>
                <w:rFonts w:hint="eastAsia"/>
              </w:rPr>
              <w:t>、理赔人</w:t>
            </w:r>
          </w:p>
        </w:tc>
        <w:tc>
          <w:tcPr>
            <w:tcW w:w="4961" w:type="dxa"/>
            <w:vMerge/>
          </w:tcPr>
          <w:p w:rsidR="0084664F" w:rsidRDefault="0084664F" w:rsidP="00E164E1">
            <w:pPr>
              <w:jc w:val="center"/>
            </w:pPr>
          </w:p>
        </w:tc>
        <w:tc>
          <w:tcPr>
            <w:tcW w:w="1276" w:type="dxa"/>
            <w:vMerge/>
            <w:vAlign w:val="center"/>
          </w:tcPr>
          <w:p w:rsidR="0084664F" w:rsidRDefault="0084664F" w:rsidP="00BA5597">
            <w:pPr>
              <w:jc w:val="center"/>
            </w:pPr>
          </w:p>
        </w:tc>
      </w:tr>
      <w:tr w:rsidR="0084664F" w:rsidTr="00D65074">
        <w:tc>
          <w:tcPr>
            <w:tcW w:w="959" w:type="dxa"/>
            <w:vMerge/>
          </w:tcPr>
          <w:p w:rsidR="0084664F" w:rsidRDefault="0084664F" w:rsidP="00D65074">
            <w:pPr>
              <w:jc w:val="left"/>
            </w:pPr>
          </w:p>
        </w:tc>
        <w:tc>
          <w:tcPr>
            <w:tcW w:w="1559" w:type="dxa"/>
          </w:tcPr>
          <w:p w:rsidR="0084664F" w:rsidRDefault="0084664F" w:rsidP="003F4821">
            <w:pPr>
              <w:jc w:val="left"/>
            </w:pPr>
            <w:r>
              <w:rPr>
                <w:rFonts w:hint="eastAsia"/>
              </w:rPr>
              <w:t>IT</w:t>
            </w:r>
            <w:r>
              <w:rPr>
                <w:rFonts w:hint="eastAsia"/>
              </w:rPr>
              <w:t>工程师</w:t>
            </w:r>
          </w:p>
        </w:tc>
        <w:tc>
          <w:tcPr>
            <w:tcW w:w="4961" w:type="dxa"/>
          </w:tcPr>
          <w:p w:rsidR="0084664F" w:rsidRDefault="0084664F" w:rsidP="00E164E1">
            <w:pPr>
              <w:jc w:val="center"/>
            </w:pPr>
            <w:r w:rsidRPr="00D65074">
              <w:rPr>
                <w:rFonts w:hint="eastAsia"/>
              </w:rPr>
              <w:t>电子、通信、计算机类专业</w:t>
            </w:r>
          </w:p>
        </w:tc>
        <w:tc>
          <w:tcPr>
            <w:tcW w:w="1276" w:type="dxa"/>
            <w:vMerge/>
          </w:tcPr>
          <w:p w:rsidR="0084664F" w:rsidRDefault="0084664F" w:rsidP="00BA5597">
            <w:pPr>
              <w:jc w:val="center"/>
            </w:pPr>
          </w:p>
        </w:tc>
      </w:tr>
      <w:tr w:rsidR="0084664F" w:rsidTr="00D65074">
        <w:tc>
          <w:tcPr>
            <w:tcW w:w="959" w:type="dxa"/>
            <w:vMerge/>
          </w:tcPr>
          <w:p w:rsidR="0084664F" w:rsidRDefault="0084664F" w:rsidP="00D65074">
            <w:pPr>
              <w:jc w:val="left"/>
            </w:pPr>
          </w:p>
        </w:tc>
        <w:tc>
          <w:tcPr>
            <w:tcW w:w="1559" w:type="dxa"/>
          </w:tcPr>
          <w:p w:rsidR="0084664F" w:rsidRDefault="0084664F" w:rsidP="0081731D">
            <w:r>
              <w:rPr>
                <w:rFonts w:hint="eastAsia"/>
              </w:rPr>
              <w:t>法律专</w:t>
            </w:r>
            <w:r w:rsidR="0081731D">
              <w:rPr>
                <w:rFonts w:hint="eastAsia"/>
              </w:rPr>
              <w:t>务</w:t>
            </w:r>
          </w:p>
        </w:tc>
        <w:tc>
          <w:tcPr>
            <w:tcW w:w="4961" w:type="dxa"/>
          </w:tcPr>
          <w:p w:rsidR="0084664F" w:rsidRDefault="0084664F" w:rsidP="00E164E1">
            <w:pPr>
              <w:jc w:val="center"/>
            </w:pPr>
            <w:r w:rsidRPr="00D65074">
              <w:rPr>
                <w:rFonts w:hint="eastAsia"/>
              </w:rPr>
              <w:t>法学类、</w:t>
            </w:r>
            <w:proofErr w:type="gramStart"/>
            <w:r w:rsidRPr="00D65074">
              <w:rPr>
                <w:rFonts w:hint="eastAsia"/>
              </w:rPr>
              <w:t>公安学类</w:t>
            </w:r>
            <w:proofErr w:type="gramEnd"/>
          </w:p>
        </w:tc>
        <w:tc>
          <w:tcPr>
            <w:tcW w:w="1276" w:type="dxa"/>
            <w:vMerge/>
          </w:tcPr>
          <w:p w:rsidR="0084664F" w:rsidRDefault="0084664F" w:rsidP="00BA5597">
            <w:pPr>
              <w:jc w:val="center"/>
            </w:pPr>
          </w:p>
        </w:tc>
      </w:tr>
      <w:tr w:rsidR="0084664F" w:rsidTr="00D65074">
        <w:tc>
          <w:tcPr>
            <w:tcW w:w="959" w:type="dxa"/>
            <w:vMerge/>
          </w:tcPr>
          <w:p w:rsidR="0084664F" w:rsidRDefault="0084664F" w:rsidP="00D65074">
            <w:pPr>
              <w:jc w:val="left"/>
            </w:pPr>
          </w:p>
        </w:tc>
        <w:tc>
          <w:tcPr>
            <w:tcW w:w="1559" w:type="dxa"/>
          </w:tcPr>
          <w:p w:rsidR="0084664F" w:rsidRDefault="0084664F" w:rsidP="0084664F">
            <w:pPr>
              <w:jc w:val="left"/>
            </w:pPr>
            <w:r>
              <w:rPr>
                <w:rFonts w:hint="eastAsia"/>
              </w:rPr>
              <w:t>数据分析</w:t>
            </w:r>
            <w:r w:rsidR="0081731D">
              <w:rPr>
                <w:rFonts w:hint="eastAsia"/>
              </w:rPr>
              <w:t>师</w:t>
            </w:r>
            <w:r>
              <w:rPr>
                <w:rFonts w:hint="eastAsia"/>
              </w:rPr>
              <w:t>、</w:t>
            </w:r>
          </w:p>
          <w:p w:rsidR="0084664F" w:rsidRDefault="0084664F" w:rsidP="0084664F">
            <w:pPr>
              <w:jc w:val="left"/>
            </w:pPr>
            <w:r>
              <w:rPr>
                <w:rFonts w:hint="eastAsia"/>
              </w:rPr>
              <w:t>精算师</w:t>
            </w:r>
          </w:p>
        </w:tc>
        <w:tc>
          <w:tcPr>
            <w:tcW w:w="4961" w:type="dxa"/>
          </w:tcPr>
          <w:p w:rsidR="0084664F" w:rsidRDefault="0084664F" w:rsidP="00E164E1">
            <w:pPr>
              <w:jc w:val="center"/>
            </w:pPr>
            <w:r w:rsidRPr="00D65074">
              <w:rPr>
                <w:rFonts w:hint="eastAsia"/>
              </w:rPr>
              <w:t>经济学类、工商管理类、数学类专业</w:t>
            </w:r>
          </w:p>
        </w:tc>
        <w:tc>
          <w:tcPr>
            <w:tcW w:w="1276" w:type="dxa"/>
            <w:vMerge/>
          </w:tcPr>
          <w:p w:rsidR="0084664F" w:rsidRDefault="0084664F" w:rsidP="00BA5597">
            <w:pPr>
              <w:jc w:val="center"/>
            </w:pPr>
          </w:p>
        </w:tc>
      </w:tr>
      <w:tr w:rsidR="0084664F" w:rsidTr="00D65074">
        <w:tc>
          <w:tcPr>
            <w:tcW w:w="959" w:type="dxa"/>
            <w:vMerge/>
          </w:tcPr>
          <w:p w:rsidR="0084664F" w:rsidRDefault="0084664F" w:rsidP="00D65074">
            <w:pPr>
              <w:jc w:val="left"/>
            </w:pPr>
          </w:p>
        </w:tc>
        <w:tc>
          <w:tcPr>
            <w:tcW w:w="1559" w:type="dxa"/>
          </w:tcPr>
          <w:p w:rsidR="0084664F" w:rsidRDefault="0081731D" w:rsidP="003F4821">
            <w:pPr>
              <w:jc w:val="left"/>
            </w:pPr>
            <w:r>
              <w:rPr>
                <w:rFonts w:hint="eastAsia"/>
              </w:rPr>
              <w:t>业务骨干</w:t>
            </w:r>
          </w:p>
        </w:tc>
        <w:tc>
          <w:tcPr>
            <w:tcW w:w="4961" w:type="dxa"/>
          </w:tcPr>
          <w:p w:rsidR="0084664F" w:rsidRDefault="0084664F" w:rsidP="00E164E1">
            <w:pPr>
              <w:jc w:val="center"/>
            </w:pPr>
            <w:r w:rsidRPr="00D65074">
              <w:rPr>
                <w:rFonts w:hint="eastAsia"/>
              </w:rPr>
              <w:t>工商管理类</w:t>
            </w:r>
          </w:p>
        </w:tc>
        <w:tc>
          <w:tcPr>
            <w:tcW w:w="1276" w:type="dxa"/>
            <w:vMerge/>
          </w:tcPr>
          <w:p w:rsidR="0084664F" w:rsidRDefault="0084664F" w:rsidP="00BA5597">
            <w:pPr>
              <w:jc w:val="center"/>
            </w:pPr>
          </w:p>
        </w:tc>
      </w:tr>
      <w:tr w:rsidR="0081731D" w:rsidTr="0081731D">
        <w:trPr>
          <w:trHeight w:val="625"/>
        </w:trPr>
        <w:tc>
          <w:tcPr>
            <w:tcW w:w="959" w:type="dxa"/>
            <w:vMerge w:val="restart"/>
          </w:tcPr>
          <w:p w:rsidR="0081731D" w:rsidRDefault="0081731D" w:rsidP="00D65074">
            <w:pPr>
              <w:jc w:val="left"/>
            </w:pPr>
            <w:r>
              <w:rPr>
                <w:rFonts w:hint="eastAsia"/>
              </w:rPr>
              <w:t>分</w:t>
            </w:r>
          </w:p>
          <w:p w:rsidR="0081731D" w:rsidRDefault="0081731D" w:rsidP="00D65074">
            <w:pPr>
              <w:jc w:val="left"/>
            </w:pPr>
            <w:r>
              <w:rPr>
                <w:rFonts w:hint="eastAsia"/>
              </w:rPr>
              <w:t>公</w:t>
            </w:r>
          </w:p>
          <w:p w:rsidR="0081731D" w:rsidRDefault="0081731D" w:rsidP="00D65074">
            <w:pPr>
              <w:jc w:val="left"/>
            </w:pPr>
            <w:r>
              <w:rPr>
                <w:rFonts w:hint="eastAsia"/>
              </w:rPr>
              <w:t>司</w:t>
            </w:r>
          </w:p>
        </w:tc>
        <w:tc>
          <w:tcPr>
            <w:tcW w:w="1559" w:type="dxa"/>
          </w:tcPr>
          <w:p w:rsidR="0081731D" w:rsidRDefault="0081731D" w:rsidP="00D65074">
            <w:pPr>
              <w:jc w:val="left"/>
            </w:pPr>
            <w:r>
              <w:rPr>
                <w:rFonts w:hint="eastAsia"/>
              </w:rPr>
              <w:t>人伤核赔人、</w:t>
            </w:r>
            <w:proofErr w:type="gramStart"/>
            <w:r>
              <w:rPr>
                <w:rFonts w:hint="eastAsia"/>
              </w:rPr>
              <w:t>物损核赔</w:t>
            </w:r>
            <w:proofErr w:type="gramEnd"/>
            <w:r>
              <w:rPr>
                <w:rFonts w:hint="eastAsia"/>
              </w:rPr>
              <w:t>人</w:t>
            </w:r>
          </w:p>
        </w:tc>
        <w:tc>
          <w:tcPr>
            <w:tcW w:w="4961" w:type="dxa"/>
            <w:vMerge w:val="restart"/>
          </w:tcPr>
          <w:p w:rsidR="0081731D" w:rsidRDefault="0081731D" w:rsidP="00E164E1">
            <w:pPr>
              <w:jc w:val="center"/>
            </w:pPr>
            <w:r>
              <w:rPr>
                <w:rFonts w:hint="eastAsia"/>
              </w:rPr>
              <w:t>动力工程及工程热物理类、能源动力类、电气工程类、电气类、核科学与技术类、核工程类专业</w:t>
            </w:r>
          </w:p>
          <w:p w:rsidR="0081731D" w:rsidRDefault="0081731D" w:rsidP="00E164E1">
            <w:pPr>
              <w:jc w:val="center"/>
            </w:pPr>
            <w:r>
              <w:rPr>
                <w:rFonts w:hint="eastAsia"/>
              </w:rPr>
              <w:t>机械类、材料类、控制科学与工程类、自动化类、土建类、水利工程类、水利类、地矿类、交通运输类、农林工程类、基础医学类、临床医学类、中医学类、医学技术类、护理学类、法医学类专业</w:t>
            </w:r>
          </w:p>
        </w:tc>
        <w:tc>
          <w:tcPr>
            <w:tcW w:w="1276" w:type="dxa"/>
            <w:vMerge w:val="restart"/>
            <w:vAlign w:val="center"/>
          </w:tcPr>
          <w:p w:rsidR="0081731D" w:rsidRDefault="0081731D" w:rsidP="00BA5597">
            <w:pPr>
              <w:jc w:val="center"/>
            </w:pPr>
            <w:r>
              <w:rPr>
                <w:rFonts w:hint="eastAsia"/>
              </w:rPr>
              <w:t>若干</w:t>
            </w:r>
          </w:p>
        </w:tc>
      </w:tr>
      <w:tr w:rsidR="0081731D" w:rsidTr="00234C8A">
        <w:trPr>
          <w:trHeight w:val="625"/>
        </w:trPr>
        <w:tc>
          <w:tcPr>
            <w:tcW w:w="959" w:type="dxa"/>
            <w:vMerge/>
          </w:tcPr>
          <w:p w:rsidR="0081731D" w:rsidRDefault="0081731D" w:rsidP="00D65074">
            <w:pPr>
              <w:jc w:val="left"/>
              <w:rPr>
                <w:rFonts w:hint="eastAsia"/>
              </w:rPr>
            </w:pPr>
          </w:p>
        </w:tc>
        <w:tc>
          <w:tcPr>
            <w:tcW w:w="1559" w:type="dxa"/>
          </w:tcPr>
          <w:p w:rsidR="0081731D" w:rsidRDefault="0081731D" w:rsidP="00D65074">
            <w:pPr>
              <w:jc w:val="left"/>
            </w:pPr>
            <w:proofErr w:type="gramStart"/>
            <w:r>
              <w:rPr>
                <w:rFonts w:hint="eastAsia"/>
              </w:rPr>
              <w:t>车险核保人</w:t>
            </w:r>
            <w:proofErr w:type="gramEnd"/>
            <w:r>
              <w:rPr>
                <w:rFonts w:hint="eastAsia"/>
              </w:rPr>
              <w:t>、车险核赔人</w:t>
            </w:r>
          </w:p>
        </w:tc>
        <w:tc>
          <w:tcPr>
            <w:tcW w:w="4961" w:type="dxa"/>
            <w:vMerge/>
          </w:tcPr>
          <w:p w:rsidR="0081731D" w:rsidRDefault="0081731D" w:rsidP="00D65074">
            <w:pPr>
              <w:jc w:val="left"/>
              <w:rPr>
                <w:rFonts w:hint="eastAsia"/>
              </w:rPr>
            </w:pPr>
          </w:p>
        </w:tc>
        <w:tc>
          <w:tcPr>
            <w:tcW w:w="1276" w:type="dxa"/>
            <w:vMerge/>
            <w:vAlign w:val="center"/>
          </w:tcPr>
          <w:p w:rsidR="0081731D" w:rsidRDefault="0081731D" w:rsidP="00BA5597">
            <w:pPr>
              <w:jc w:val="center"/>
              <w:rPr>
                <w:rFonts w:hint="eastAsia"/>
              </w:rPr>
            </w:pPr>
          </w:p>
        </w:tc>
      </w:tr>
      <w:tr w:rsidR="0081731D" w:rsidTr="00234C8A">
        <w:trPr>
          <w:trHeight w:val="625"/>
        </w:trPr>
        <w:tc>
          <w:tcPr>
            <w:tcW w:w="959" w:type="dxa"/>
            <w:vMerge/>
          </w:tcPr>
          <w:p w:rsidR="0081731D" w:rsidRDefault="0081731D" w:rsidP="00D65074">
            <w:pPr>
              <w:jc w:val="left"/>
              <w:rPr>
                <w:rFonts w:hint="eastAsia"/>
              </w:rPr>
            </w:pPr>
          </w:p>
        </w:tc>
        <w:tc>
          <w:tcPr>
            <w:tcW w:w="1559" w:type="dxa"/>
          </w:tcPr>
          <w:p w:rsidR="0081731D" w:rsidRPr="0081731D" w:rsidRDefault="0081731D" w:rsidP="00D65074">
            <w:pPr>
              <w:jc w:val="left"/>
            </w:pPr>
            <w:r>
              <w:rPr>
                <w:rFonts w:hint="eastAsia"/>
              </w:rPr>
              <w:t>法律专务</w:t>
            </w:r>
          </w:p>
        </w:tc>
        <w:tc>
          <w:tcPr>
            <w:tcW w:w="4961" w:type="dxa"/>
            <w:vMerge/>
          </w:tcPr>
          <w:p w:rsidR="0081731D" w:rsidRDefault="0081731D" w:rsidP="00D65074">
            <w:pPr>
              <w:jc w:val="left"/>
              <w:rPr>
                <w:rFonts w:hint="eastAsia"/>
              </w:rPr>
            </w:pPr>
          </w:p>
        </w:tc>
        <w:tc>
          <w:tcPr>
            <w:tcW w:w="1276" w:type="dxa"/>
            <w:vMerge/>
            <w:vAlign w:val="center"/>
          </w:tcPr>
          <w:p w:rsidR="0081731D" w:rsidRDefault="0081731D" w:rsidP="00BA5597">
            <w:pPr>
              <w:jc w:val="center"/>
              <w:rPr>
                <w:rFonts w:hint="eastAsia"/>
              </w:rPr>
            </w:pPr>
          </w:p>
        </w:tc>
      </w:tr>
    </w:tbl>
    <w:p w:rsidR="000650B1" w:rsidRDefault="000650B1" w:rsidP="00D65074">
      <w:pPr>
        <w:ind w:firstLineChars="150" w:firstLine="315"/>
        <w:jc w:val="left"/>
      </w:pPr>
      <w:r w:rsidRPr="004C0DB7">
        <w:t xml:space="preserve"> </w:t>
      </w:r>
    </w:p>
    <w:bookmarkStart w:id="1" w:name="_MON_1632830376"/>
    <w:bookmarkStart w:id="2" w:name="_MON_1633177107"/>
    <w:bookmarkEnd w:id="1"/>
    <w:bookmarkEnd w:id="2"/>
    <w:p w:rsidR="00BA5597" w:rsidRPr="004C0DB7" w:rsidRDefault="00650D35" w:rsidP="00D65074">
      <w:pPr>
        <w:ind w:firstLineChars="150" w:firstLine="315"/>
        <w:jc w:val="left"/>
      </w:pPr>
      <w:r>
        <w:object w:dxaOrig="1539" w:dyaOrig="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pt" o:ole="">
            <v:imagedata r:id="rId7" o:title=""/>
          </v:shape>
          <o:OLEObject Type="Embed" ProgID="Word.Document.8" ShapeID="_x0000_i1025" DrawAspect="Icon" ObjectID="_1633177156" r:id="rId8">
            <o:FieldCodes>\s</o:FieldCodes>
          </o:OLEObject>
        </w:object>
      </w:r>
    </w:p>
    <w:p w:rsidR="000650B1" w:rsidRDefault="000650B1" w:rsidP="000650B1">
      <w:pPr>
        <w:jc w:val="left"/>
        <w:rPr>
          <w:rFonts w:ascii="微软雅黑" w:eastAsia="微软雅黑" w:hAnsi="微软雅黑" w:cs="宋体"/>
          <w:color w:val="000000"/>
          <w:kern w:val="0"/>
          <w:sz w:val="18"/>
          <w:szCs w:val="18"/>
        </w:rPr>
      </w:pPr>
      <w:r>
        <w:rPr>
          <w:rFonts w:hint="eastAsia"/>
          <w:b/>
          <w:sz w:val="24"/>
          <w:szCs w:val="24"/>
        </w:rPr>
        <w:t>投递方式：</w:t>
      </w:r>
      <w:r w:rsidRPr="000650B1">
        <w:rPr>
          <w:rFonts w:ascii="微软雅黑" w:eastAsia="微软雅黑" w:hAnsi="微软雅黑" w:cs="宋体" w:hint="eastAsia"/>
          <w:color w:val="000000"/>
          <w:kern w:val="0"/>
          <w:sz w:val="18"/>
          <w:szCs w:val="18"/>
        </w:rPr>
        <w:t>填写完毕</w:t>
      </w:r>
      <w:r w:rsidRPr="004C0DB7">
        <w:rPr>
          <w:rFonts w:ascii="微软雅黑" w:eastAsia="微软雅黑" w:hAnsi="微软雅黑" w:cs="宋体" w:hint="eastAsia"/>
          <w:color w:val="000000"/>
          <w:kern w:val="0"/>
          <w:sz w:val="18"/>
          <w:szCs w:val="18"/>
        </w:rPr>
        <w:t>投递至：</w:t>
      </w:r>
      <w:hyperlink r:id="rId9" w:history="1">
        <w:r w:rsidRPr="004C0DB7">
          <w:rPr>
            <w:rFonts w:ascii="微软雅黑" w:eastAsia="微软雅黑" w:hAnsi="微软雅黑" w:cs="宋体" w:hint="eastAsia"/>
            <w:color w:val="000000"/>
            <w:kern w:val="0"/>
            <w:sz w:val="18"/>
            <w:szCs w:val="18"/>
          </w:rPr>
          <w:t>zhaopin@alltrust.com.cn</w:t>
        </w:r>
      </w:hyperlink>
      <w:r w:rsidRPr="004C0DB7">
        <w:rPr>
          <w:rFonts w:ascii="微软雅黑" w:eastAsia="微软雅黑" w:hAnsi="微软雅黑" w:cs="宋体" w:hint="eastAsia"/>
          <w:color w:val="000000"/>
          <w:kern w:val="0"/>
          <w:sz w:val="18"/>
          <w:szCs w:val="18"/>
        </w:rPr>
        <w:t>，邮件主题标为：姓名+</w:t>
      </w:r>
      <w:r>
        <w:rPr>
          <w:rFonts w:ascii="微软雅黑" w:eastAsia="微软雅黑" w:hAnsi="微软雅黑" w:cs="宋体" w:hint="eastAsia"/>
          <w:color w:val="000000"/>
          <w:kern w:val="0"/>
          <w:sz w:val="18"/>
          <w:szCs w:val="18"/>
        </w:rPr>
        <w:t>学历+</w:t>
      </w:r>
      <w:r w:rsidRPr="004C0DB7">
        <w:rPr>
          <w:rFonts w:ascii="微软雅黑" w:eastAsia="微软雅黑" w:hAnsi="微软雅黑" w:cs="宋体" w:hint="eastAsia"/>
          <w:color w:val="000000"/>
          <w:kern w:val="0"/>
          <w:sz w:val="18"/>
          <w:szCs w:val="18"/>
        </w:rPr>
        <w:t>学校+专业+期望工作地+期望岗位</w:t>
      </w:r>
    </w:p>
    <w:p w:rsidR="000650B1" w:rsidRPr="000650B1" w:rsidRDefault="000650B1" w:rsidP="000650B1">
      <w:pPr>
        <w:ind w:firstLineChars="150" w:firstLine="482"/>
        <w:rPr>
          <w:rFonts w:asciiTheme="majorEastAsia" w:eastAsiaTheme="majorEastAsia" w:hAnsiTheme="majorEastAsia"/>
          <w:b/>
          <w:color w:val="F79646" w:themeColor="accent6"/>
          <w:sz w:val="32"/>
          <w:szCs w:val="32"/>
        </w:rPr>
      </w:pPr>
    </w:p>
    <w:p w:rsidR="00D64A06" w:rsidRDefault="00D64A06"/>
    <w:sectPr w:rsidR="00D64A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D54" w:rsidRDefault="00CE6D54" w:rsidP="00650D35">
      <w:r>
        <w:separator/>
      </w:r>
    </w:p>
  </w:endnote>
  <w:endnote w:type="continuationSeparator" w:id="0">
    <w:p w:rsidR="00CE6D54" w:rsidRDefault="00CE6D54" w:rsidP="0065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D54" w:rsidRDefault="00CE6D54" w:rsidP="00650D35">
      <w:r>
        <w:separator/>
      </w:r>
    </w:p>
  </w:footnote>
  <w:footnote w:type="continuationSeparator" w:id="0">
    <w:p w:rsidR="00CE6D54" w:rsidRDefault="00CE6D54" w:rsidP="00650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B1"/>
    <w:rsid w:val="00031AEC"/>
    <w:rsid w:val="000650B1"/>
    <w:rsid w:val="00082E54"/>
    <w:rsid w:val="000C095E"/>
    <w:rsid w:val="00176BC9"/>
    <w:rsid w:val="001A045C"/>
    <w:rsid w:val="001D0493"/>
    <w:rsid w:val="00263B12"/>
    <w:rsid w:val="0030422C"/>
    <w:rsid w:val="003E5D9C"/>
    <w:rsid w:val="003E7110"/>
    <w:rsid w:val="00530A3D"/>
    <w:rsid w:val="005E47E6"/>
    <w:rsid w:val="0062580C"/>
    <w:rsid w:val="00650D35"/>
    <w:rsid w:val="006529FF"/>
    <w:rsid w:val="00653A1C"/>
    <w:rsid w:val="00661197"/>
    <w:rsid w:val="006C7173"/>
    <w:rsid w:val="006E0100"/>
    <w:rsid w:val="00711E97"/>
    <w:rsid w:val="0073633A"/>
    <w:rsid w:val="007A7D45"/>
    <w:rsid w:val="0081731D"/>
    <w:rsid w:val="0084664F"/>
    <w:rsid w:val="0086451C"/>
    <w:rsid w:val="00886D63"/>
    <w:rsid w:val="008F3BE8"/>
    <w:rsid w:val="008F4E41"/>
    <w:rsid w:val="009727EE"/>
    <w:rsid w:val="009C2B3F"/>
    <w:rsid w:val="009F4A76"/>
    <w:rsid w:val="00A03E7B"/>
    <w:rsid w:val="00A44628"/>
    <w:rsid w:val="00AD7A1C"/>
    <w:rsid w:val="00B143FC"/>
    <w:rsid w:val="00B336AA"/>
    <w:rsid w:val="00BA5597"/>
    <w:rsid w:val="00BC15DA"/>
    <w:rsid w:val="00BD1FE5"/>
    <w:rsid w:val="00BD5D0B"/>
    <w:rsid w:val="00C12F0B"/>
    <w:rsid w:val="00C21548"/>
    <w:rsid w:val="00C60B54"/>
    <w:rsid w:val="00CA7B1B"/>
    <w:rsid w:val="00CE6D54"/>
    <w:rsid w:val="00D23FBD"/>
    <w:rsid w:val="00D36406"/>
    <w:rsid w:val="00D4496A"/>
    <w:rsid w:val="00D64A06"/>
    <w:rsid w:val="00D65074"/>
    <w:rsid w:val="00DD3EB7"/>
    <w:rsid w:val="00E164E1"/>
    <w:rsid w:val="00E51EB0"/>
    <w:rsid w:val="00EA3EC2"/>
    <w:rsid w:val="00F14410"/>
    <w:rsid w:val="00F506A3"/>
    <w:rsid w:val="00F5638C"/>
    <w:rsid w:val="00F859E2"/>
    <w:rsid w:val="00FA1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0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5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50D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50D35"/>
    <w:rPr>
      <w:sz w:val="18"/>
      <w:szCs w:val="18"/>
    </w:rPr>
  </w:style>
  <w:style w:type="paragraph" w:styleId="a5">
    <w:name w:val="footer"/>
    <w:basedOn w:val="a"/>
    <w:link w:val="Char0"/>
    <w:uiPriority w:val="99"/>
    <w:unhideWhenUsed/>
    <w:rsid w:val="00650D35"/>
    <w:pPr>
      <w:tabs>
        <w:tab w:val="center" w:pos="4153"/>
        <w:tab w:val="right" w:pos="8306"/>
      </w:tabs>
      <w:snapToGrid w:val="0"/>
      <w:jc w:val="left"/>
    </w:pPr>
    <w:rPr>
      <w:sz w:val="18"/>
      <w:szCs w:val="18"/>
    </w:rPr>
  </w:style>
  <w:style w:type="character" w:customStyle="1" w:styleId="Char0">
    <w:name w:val="页脚 Char"/>
    <w:basedOn w:val="a0"/>
    <w:link w:val="a5"/>
    <w:uiPriority w:val="99"/>
    <w:rsid w:val="00650D3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0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5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50D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50D35"/>
    <w:rPr>
      <w:sz w:val="18"/>
      <w:szCs w:val="18"/>
    </w:rPr>
  </w:style>
  <w:style w:type="paragraph" w:styleId="a5">
    <w:name w:val="footer"/>
    <w:basedOn w:val="a"/>
    <w:link w:val="Char0"/>
    <w:uiPriority w:val="99"/>
    <w:unhideWhenUsed/>
    <w:rsid w:val="00650D35"/>
    <w:pPr>
      <w:tabs>
        <w:tab w:val="center" w:pos="4153"/>
        <w:tab w:val="right" w:pos="8306"/>
      </w:tabs>
      <w:snapToGrid w:val="0"/>
      <w:jc w:val="left"/>
    </w:pPr>
    <w:rPr>
      <w:sz w:val="18"/>
      <w:szCs w:val="18"/>
    </w:rPr>
  </w:style>
  <w:style w:type="character" w:customStyle="1" w:styleId="Char0">
    <w:name w:val="页脚 Char"/>
    <w:basedOn w:val="a0"/>
    <w:link w:val="a5"/>
    <w:uiPriority w:val="99"/>
    <w:rsid w:val="00650D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__1.doc"/><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haopin@alltrust.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王菲</dc:creator>
  <cp:keywords/>
  <dc:description/>
  <cp:lastModifiedBy>王菲</cp:lastModifiedBy>
  <cp:revision>11</cp:revision>
  <dcterms:created xsi:type="dcterms:W3CDTF">2019-10-17T06:19:00Z</dcterms:created>
  <dcterms:modified xsi:type="dcterms:W3CDTF">2019-10-21T07:33:00Z</dcterms:modified>
</cp:coreProperties>
</file>